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DDE2" w14:textId="79614B6A" w:rsidR="00F94EBA" w:rsidRDefault="00F94EBA" w:rsidP="00F94EBA">
      <w:pPr>
        <w:spacing w:line="360" w:lineRule="auto"/>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24970AEF" wp14:editId="3AECCE65">
            <wp:simplePos x="0" y="0"/>
            <wp:positionH relativeFrom="margin">
              <wp:posOffset>-676275</wp:posOffset>
            </wp:positionH>
            <wp:positionV relativeFrom="margin">
              <wp:posOffset>-860425</wp:posOffset>
            </wp:positionV>
            <wp:extent cx="7541260" cy="1074420"/>
            <wp:effectExtent l="0" t="0" r="2540" b="5080"/>
            <wp:wrapSquare wrapText="bothSides"/>
            <wp:docPr id="55185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50438" name="Picture 5518504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260" cy="1074420"/>
                    </a:xfrm>
                    <a:prstGeom prst="rect">
                      <a:avLst/>
                    </a:prstGeom>
                  </pic:spPr>
                </pic:pic>
              </a:graphicData>
            </a:graphic>
            <wp14:sizeRelH relativeFrom="margin">
              <wp14:pctWidth>0</wp14:pctWidth>
            </wp14:sizeRelH>
            <wp14:sizeRelV relativeFrom="margin">
              <wp14:pctHeight>0</wp14:pctHeight>
            </wp14:sizeRelV>
          </wp:anchor>
        </w:drawing>
      </w:r>
    </w:p>
    <w:p w14:paraId="19535FC2" w14:textId="7ED2B967" w:rsidR="002B126D" w:rsidRPr="00F94EBA" w:rsidRDefault="00EB54CA" w:rsidP="00F94EBA">
      <w:pPr>
        <w:pStyle w:val="Heading1"/>
      </w:pPr>
      <w:r>
        <w:t>t</w:t>
      </w:r>
      <w:r w:rsidR="002B126D" w:rsidRPr="00F94EBA">
        <w:t>he goal</w:t>
      </w:r>
    </w:p>
    <w:p w14:paraId="38D21439" w14:textId="48BA5F0A" w:rsidR="007C0D5B" w:rsidRDefault="007C0D5B" w:rsidP="007C0D5B">
      <w:pPr>
        <w:spacing w:line="360" w:lineRule="auto"/>
        <w:rPr>
          <w:rFonts w:asciiTheme="majorHAnsi" w:hAnsiTheme="majorHAnsi" w:cstheme="majorHAnsi"/>
          <w:sz w:val="20"/>
          <w:szCs w:val="20"/>
        </w:rPr>
      </w:pPr>
      <w:r w:rsidRPr="007C0D5B">
        <w:rPr>
          <w:rFonts w:asciiTheme="majorHAnsi" w:hAnsiTheme="majorHAnsi" w:cstheme="majorHAnsi"/>
          <w:sz w:val="20"/>
          <w:szCs w:val="20"/>
        </w:rPr>
        <w:t>When auditors ask for supporting documents, they want a clear paper trail. These rules help your team file documents in a consistent, organised way so everything is easy to find quickly.</w:t>
      </w:r>
      <w:r>
        <w:rPr>
          <w:rFonts w:asciiTheme="majorHAnsi" w:hAnsiTheme="majorHAnsi" w:cstheme="majorHAnsi"/>
          <w:sz w:val="20"/>
          <w:szCs w:val="20"/>
        </w:rPr>
        <w:t xml:space="preserve"> </w:t>
      </w:r>
    </w:p>
    <w:p w14:paraId="7D206B37" w14:textId="5D12E46D" w:rsidR="002B126D" w:rsidRPr="007C0D5B" w:rsidRDefault="00EB54CA" w:rsidP="007C0D5B">
      <w:pPr>
        <w:pStyle w:val="Heading1"/>
      </w:pPr>
      <w:r w:rsidRPr="007C0D5B">
        <w:t>t</w:t>
      </w:r>
      <w:r w:rsidR="002B126D" w:rsidRPr="007C0D5B">
        <w:t>he six filing rules</w:t>
      </w:r>
    </w:p>
    <w:p w14:paraId="3DFA87BB" w14:textId="4B6F9F32" w:rsidR="00DD5C40" w:rsidRDefault="00DD5C40" w:rsidP="00572845">
      <w:pPr>
        <w:spacing w:line="360" w:lineRule="auto"/>
      </w:pPr>
      <w:r w:rsidRPr="00DD5C40">
        <w:rPr>
          <w:rFonts w:asciiTheme="majorHAnsi" w:hAnsiTheme="majorHAnsi" w:cstheme="majorHAnsi"/>
          <w:b/>
          <w:bCs/>
          <w:sz w:val="20"/>
          <w:szCs w:val="20"/>
        </w:rPr>
        <w:t>Rule 1: Always save documents in the right place</w:t>
      </w:r>
      <w:r w:rsidRPr="00DD5C40">
        <w:rPr>
          <w:rFonts w:asciiTheme="majorHAnsi" w:hAnsiTheme="majorHAnsi" w:cstheme="majorHAnsi"/>
          <w:sz w:val="20"/>
          <w:szCs w:val="20"/>
        </w:rPr>
        <w:br/>
      </w:r>
      <w:r w:rsidR="00572845" w:rsidRPr="00572845">
        <w:rPr>
          <w:rFonts w:ascii="Arial" w:hAnsi="Arial" w:cs="Arial"/>
          <w:sz w:val="20"/>
          <w:szCs w:val="20"/>
        </w:rPr>
        <w:t xml:space="preserve">As soon as a document is received or approved, save it into your </w:t>
      </w:r>
      <w:proofErr w:type="spellStart"/>
      <w:r w:rsidR="00572845" w:rsidRPr="00572845">
        <w:rPr>
          <w:rFonts w:ascii="Arial" w:hAnsi="Arial" w:cs="Arial"/>
          <w:sz w:val="20"/>
          <w:szCs w:val="20"/>
        </w:rPr>
        <w:t>organisation’s</w:t>
      </w:r>
      <w:proofErr w:type="spellEnd"/>
      <w:r w:rsidR="00572845" w:rsidRPr="00572845">
        <w:rPr>
          <w:rFonts w:ascii="Arial" w:hAnsi="Arial" w:cs="Arial"/>
          <w:sz w:val="20"/>
          <w:szCs w:val="20"/>
        </w:rPr>
        <w:t xml:space="preserve"> filing system. Avoid leaving audit-supporting documents in email, WhatsApp, desktops, or personal devices where they’re hard to track and easy to lose.</w:t>
      </w:r>
    </w:p>
    <w:p w14:paraId="2A00531F" w14:textId="77777777" w:rsidR="00DD5C40" w:rsidRPr="00F94EBA" w:rsidRDefault="00DD5C40" w:rsidP="00F94EBA">
      <w:pPr>
        <w:spacing w:line="360" w:lineRule="auto"/>
        <w:rPr>
          <w:rFonts w:ascii="Arial" w:hAnsi="Arial" w:cs="Arial"/>
          <w:sz w:val="20"/>
          <w:szCs w:val="20"/>
        </w:rPr>
      </w:pPr>
    </w:p>
    <w:p w14:paraId="11C20697" w14:textId="32F3C329" w:rsidR="0019154E" w:rsidRPr="00C822A4" w:rsidRDefault="00C822A4" w:rsidP="00C822A4">
      <w:pPr>
        <w:spacing w:line="360" w:lineRule="auto"/>
        <w:rPr>
          <w:rFonts w:asciiTheme="majorHAnsi" w:hAnsiTheme="majorHAnsi" w:cstheme="majorHAnsi"/>
          <w:sz w:val="20"/>
          <w:szCs w:val="20"/>
        </w:rPr>
      </w:pPr>
      <w:r w:rsidRPr="00C822A4">
        <w:rPr>
          <w:rFonts w:asciiTheme="majorHAnsi" w:hAnsiTheme="majorHAnsi" w:cstheme="majorHAnsi"/>
          <w:b/>
          <w:bCs/>
          <w:sz w:val="20"/>
          <w:szCs w:val="20"/>
        </w:rPr>
        <w:t>Rule 2: File by category, not by person</w:t>
      </w:r>
      <w:r w:rsidRPr="00C822A4">
        <w:rPr>
          <w:rFonts w:asciiTheme="majorHAnsi" w:hAnsiTheme="majorHAnsi" w:cstheme="majorHAnsi"/>
          <w:sz w:val="20"/>
          <w:szCs w:val="20"/>
        </w:rPr>
        <w:br/>
        <w:t>Create folders by category (Governance, Bank and Cash, Revenue and Funders, Expenses and Suppliers, Payroll, SARS, DSD). Avoid creating donor or supplier folders as your default, because it makes filing inconsistent and harder to manage over time.</w:t>
      </w:r>
    </w:p>
    <w:p w14:paraId="33D0DF6C" w14:textId="77777777" w:rsidR="00C822A4" w:rsidRPr="0019154E" w:rsidRDefault="00C822A4" w:rsidP="0019154E">
      <w:pPr>
        <w:spacing w:line="360" w:lineRule="auto"/>
        <w:rPr>
          <w:rFonts w:asciiTheme="majorHAnsi" w:hAnsiTheme="majorHAnsi" w:cstheme="majorHAnsi"/>
          <w:sz w:val="20"/>
          <w:szCs w:val="20"/>
        </w:rPr>
      </w:pPr>
    </w:p>
    <w:p w14:paraId="59E2773C" w14:textId="0F981E00" w:rsidR="00F94EBA" w:rsidRPr="00C822A4" w:rsidRDefault="00C822A4" w:rsidP="00C822A4">
      <w:pPr>
        <w:spacing w:line="360" w:lineRule="auto"/>
        <w:rPr>
          <w:rFonts w:asciiTheme="majorHAnsi" w:hAnsiTheme="majorHAnsi" w:cstheme="majorHAnsi"/>
          <w:sz w:val="20"/>
          <w:szCs w:val="20"/>
        </w:rPr>
      </w:pPr>
      <w:r w:rsidRPr="00C822A4">
        <w:rPr>
          <w:rFonts w:asciiTheme="majorHAnsi" w:hAnsiTheme="majorHAnsi" w:cstheme="majorHAnsi"/>
          <w:b/>
          <w:bCs/>
          <w:sz w:val="20"/>
          <w:szCs w:val="20"/>
        </w:rPr>
        <w:t>Rule 3: Names live in the filename</w:t>
      </w:r>
      <w:r w:rsidRPr="00C822A4">
        <w:rPr>
          <w:rFonts w:asciiTheme="majorHAnsi" w:hAnsiTheme="majorHAnsi" w:cstheme="majorHAnsi"/>
          <w:sz w:val="20"/>
          <w:szCs w:val="20"/>
        </w:rPr>
        <w:br/>
        <w:t>It’s quicker to search for a document than to click through lots of folders. Add key details to the filename so anyone can find it fast by searching, like the date, the name (donor/funder/supplier/staff), and what the document is. This makes it easier to locate records later, especially during audit queries.</w:t>
      </w:r>
    </w:p>
    <w:p w14:paraId="0CD06F5B" w14:textId="77777777" w:rsidR="00C822A4" w:rsidRPr="00F94EBA" w:rsidRDefault="00C822A4" w:rsidP="00F94EBA">
      <w:pPr>
        <w:spacing w:line="360" w:lineRule="auto"/>
        <w:rPr>
          <w:rFonts w:ascii="Arial" w:hAnsi="Arial" w:cs="Arial"/>
          <w:sz w:val="20"/>
          <w:szCs w:val="20"/>
        </w:rPr>
      </w:pPr>
    </w:p>
    <w:p w14:paraId="3A1EE5AE" w14:textId="069CF9C6" w:rsidR="00F94EBA" w:rsidRPr="009C139D" w:rsidRDefault="002B126D" w:rsidP="009C139D">
      <w:pPr>
        <w:spacing w:line="360" w:lineRule="auto"/>
        <w:rPr>
          <w:rFonts w:asciiTheme="majorHAnsi" w:hAnsiTheme="majorHAnsi" w:cstheme="majorHAnsi"/>
          <w:b/>
          <w:bCs/>
          <w:sz w:val="20"/>
          <w:szCs w:val="20"/>
        </w:rPr>
      </w:pPr>
      <w:r w:rsidRPr="00F94EBA">
        <w:rPr>
          <w:rFonts w:ascii="Arial" w:hAnsi="Arial" w:cs="Arial"/>
          <w:b/>
          <w:bCs/>
          <w:sz w:val="20"/>
          <w:szCs w:val="20"/>
        </w:rPr>
        <w:t>Rule 4</w:t>
      </w:r>
      <w:r w:rsidRPr="009C139D">
        <w:rPr>
          <w:rFonts w:asciiTheme="majorHAnsi" w:hAnsiTheme="majorHAnsi" w:cstheme="majorHAnsi"/>
          <w:b/>
          <w:bCs/>
          <w:sz w:val="20"/>
          <w:szCs w:val="20"/>
        </w:rPr>
        <w:t xml:space="preserve">: </w:t>
      </w:r>
      <w:r w:rsidR="009C139D" w:rsidRPr="009C139D">
        <w:rPr>
          <w:rFonts w:asciiTheme="majorHAnsi" w:hAnsiTheme="majorHAnsi" w:cstheme="majorHAnsi"/>
          <w:b/>
          <w:bCs/>
          <w:sz w:val="20"/>
          <w:szCs w:val="20"/>
        </w:rPr>
        <w:t>Keep all supporting documents for each transaction together</w:t>
      </w:r>
    </w:p>
    <w:p w14:paraId="46C7DA8D" w14:textId="4CE9A2FF" w:rsidR="002B126D" w:rsidRDefault="002B126D" w:rsidP="00F94EBA">
      <w:pPr>
        <w:spacing w:line="360" w:lineRule="auto"/>
        <w:rPr>
          <w:rFonts w:ascii="Arial" w:hAnsi="Arial" w:cs="Arial"/>
          <w:sz w:val="20"/>
          <w:szCs w:val="20"/>
        </w:rPr>
      </w:pPr>
      <w:r w:rsidRPr="00F94EBA">
        <w:rPr>
          <w:rFonts w:ascii="Arial" w:hAnsi="Arial" w:cs="Arial"/>
          <w:sz w:val="20"/>
          <w:szCs w:val="20"/>
        </w:rPr>
        <w:t>For every spend or receipt, keep the key documents together: invoice/receipt + approval + proof of payment (or remittance).</w:t>
      </w:r>
    </w:p>
    <w:p w14:paraId="0CA23FAA" w14:textId="77777777" w:rsidR="00F94EBA" w:rsidRPr="00F94EBA" w:rsidRDefault="00F94EBA" w:rsidP="00F94EBA">
      <w:pPr>
        <w:spacing w:line="360" w:lineRule="auto"/>
        <w:rPr>
          <w:rFonts w:ascii="Arial" w:hAnsi="Arial" w:cs="Arial"/>
          <w:sz w:val="20"/>
          <w:szCs w:val="20"/>
        </w:rPr>
      </w:pPr>
    </w:p>
    <w:p w14:paraId="2BE9D456" w14:textId="77777777" w:rsidR="00F94EBA" w:rsidRPr="00F94EBA" w:rsidRDefault="002B126D" w:rsidP="00F94EBA">
      <w:pPr>
        <w:spacing w:line="360" w:lineRule="auto"/>
        <w:rPr>
          <w:rFonts w:ascii="Arial" w:hAnsi="Arial" w:cs="Arial"/>
          <w:b/>
          <w:bCs/>
          <w:sz w:val="20"/>
          <w:szCs w:val="20"/>
        </w:rPr>
      </w:pPr>
      <w:r w:rsidRPr="00F94EBA">
        <w:rPr>
          <w:rFonts w:ascii="Arial" w:hAnsi="Arial" w:cs="Arial"/>
          <w:b/>
          <w:bCs/>
          <w:sz w:val="20"/>
          <w:szCs w:val="20"/>
        </w:rPr>
        <w:t>Rule 5: Standard naming, every time</w:t>
      </w:r>
    </w:p>
    <w:p w14:paraId="0C3A23D3" w14:textId="745AF0D4" w:rsidR="00F94EBA" w:rsidRPr="00312CA0" w:rsidRDefault="00312CA0" w:rsidP="00312CA0">
      <w:pPr>
        <w:spacing w:line="360" w:lineRule="auto"/>
        <w:rPr>
          <w:rFonts w:asciiTheme="majorHAnsi" w:hAnsiTheme="majorHAnsi" w:cstheme="majorHAnsi"/>
          <w:sz w:val="20"/>
          <w:szCs w:val="20"/>
        </w:rPr>
      </w:pPr>
      <w:r w:rsidRPr="00312CA0">
        <w:rPr>
          <w:rFonts w:asciiTheme="majorHAnsi" w:hAnsiTheme="majorHAnsi" w:cstheme="majorHAnsi"/>
          <w:sz w:val="20"/>
          <w:szCs w:val="20"/>
        </w:rPr>
        <w:t>Use the same filename format every time, so anyone can file documents consistently and anyone can find them quickly. A standard format also makes it easier to sort files by date, track versions, and answer audit questions without digging through messy folders.</w:t>
      </w:r>
    </w:p>
    <w:p w14:paraId="3E4FE0C4" w14:textId="77777777" w:rsidR="00312CA0" w:rsidRPr="00F94EBA" w:rsidRDefault="00312CA0" w:rsidP="00F94EBA">
      <w:pPr>
        <w:spacing w:line="360" w:lineRule="auto"/>
        <w:rPr>
          <w:rFonts w:ascii="Arial" w:hAnsi="Arial" w:cs="Arial"/>
          <w:sz w:val="20"/>
          <w:szCs w:val="20"/>
        </w:rPr>
      </w:pPr>
    </w:p>
    <w:p w14:paraId="61811273" w14:textId="77777777" w:rsidR="001F63BD" w:rsidRPr="001F63BD" w:rsidRDefault="001F63BD" w:rsidP="001F63BD">
      <w:pPr>
        <w:spacing w:line="360" w:lineRule="auto"/>
        <w:rPr>
          <w:rFonts w:asciiTheme="majorHAnsi" w:hAnsiTheme="majorHAnsi" w:cstheme="majorHAnsi"/>
          <w:b/>
          <w:bCs/>
          <w:sz w:val="20"/>
          <w:szCs w:val="20"/>
        </w:rPr>
      </w:pPr>
      <w:r w:rsidRPr="001F63BD">
        <w:rPr>
          <w:rFonts w:asciiTheme="majorHAnsi" w:hAnsiTheme="majorHAnsi" w:cstheme="majorHAnsi"/>
          <w:b/>
          <w:bCs/>
          <w:sz w:val="20"/>
          <w:szCs w:val="20"/>
        </w:rPr>
        <w:t>Rule 6: Keep a clear record of changes</w:t>
      </w:r>
    </w:p>
    <w:p w14:paraId="4E5AB2B6" w14:textId="3E586E02" w:rsidR="00F94EBA" w:rsidRDefault="001F63BD" w:rsidP="001F63BD">
      <w:pPr>
        <w:spacing w:line="360" w:lineRule="auto"/>
        <w:rPr>
          <w:rFonts w:asciiTheme="majorHAnsi" w:hAnsiTheme="majorHAnsi" w:cstheme="majorHAnsi"/>
          <w:sz w:val="20"/>
          <w:szCs w:val="20"/>
        </w:rPr>
      </w:pPr>
      <w:r w:rsidRPr="001F63BD">
        <w:rPr>
          <w:rFonts w:asciiTheme="majorHAnsi" w:hAnsiTheme="majorHAnsi" w:cstheme="majorHAnsi"/>
          <w:sz w:val="20"/>
          <w:szCs w:val="20"/>
        </w:rPr>
        <w:t>Never delete or overwrite original working documents such as reconciliations, payroll reports, or schedules. If something changes, save the updated file as a new version in the same location and clearly mark the version so the history of changes remains visible.</w:t>
      </w:r>
    </w:p>
    <w:p w14:paraId="52EF5588" w14:textId="77777777" w:rsidR="001F63BD" w:rsidRDefault="001F63BD" w:rsidP="001F63BD">
      <w:pPr>
        <w:spacing w:line="360" w:lineRule="auto"/>
        <w:rPr>
          <w:rFonts w:asciiTheme="majorHAnsi" w:hAnsiTheme="majorHAnsi" w:cstheme="majorHAnsi"/>
          <w:sz w:val="20"/>
          <w:szCs w:val="20"/>
        </w:rPr>
      </w:pPr>
    </w:p>
    <w:p w14:paraId="20F9DE86" w14:textId="77777777" w:rsidR="001F63BD" w:rsidRDefault="001F63BD" w:rsidP="001F63BD">
      <w:pPr>
        <w:spacing w:line="360" w:lineRule="auto"/>
        <w:rPr>
          <w:rFonts w:asciiTheme="majorHAnsi" w:hAnsiTheme="majorHAnsi" w:cstheme="majorHAnsi"/>
          <w:sz w:val="20"/>
          <w:szCs w:val="20"/>
        </w:rPr>
      </w:pPr>
    </w:p>
    <w:p w14:paraId="5697D9F9" w14:textId="77777777" w:rsidR="001F63BD" w:rsidRDefault="001F63BD" w:rsidP="001F63BD">
      <w:pPr>
        <w:spacing w:line="360" w:lineRule="auto"/>
        <w:rPr>
          <w:rFonts w:asciiTheme="majorHAnsi" w:hAnsiTheme="majorHAnsi" w:cstheme="majorHAnsi"/>
          <w:sz w:val="20"/>
          <w:szCs w:val="20"/>
        </w:rPr>
      </w:pPr>
    </w:p>
    <w:p w14:paraId="6F6BC7BA" w14:textId="77777777" w:rsidR="001F63BD" w:rsidRPr="001F63BD" w:rsidRDefault="001F63BD" w:rsidP="001F63BD">
      <w:pPr>
        <w:spacing w:line="360" w:lineRule="auto"/>
        <w:rPr>
          <w:rFonts w:asciiTheme="majorHAnsi" w:hAnsiTheme="majorHAnsi" w:cstheme="majorHAnsi"/>
          <w:sz w:val="20"/>
          <w:szCs w:val="20"/>
        </w:rPr>
      </w:pPr>
    </w:p>
    <w:p w14:paraId="66EC9213" w14:textId="524A3B94" w:rsidR="00F94EBA" w:rsidRDefault="00EB54CA" w:rsidP="00F94EBA">
      <w:pPr>
        <w:pStyle w:val="Heading1"/>
      </w:pPr>
      <w:r>
        <w:lastRenderedPageBreak/>
        <w:t>f</w:t>
      </w:r>
      <w:r w:rsidR="002B126D" w:rsidRPr="00F94EBA">
        <w:t>ile naming standard</w:t>
      </w:r>
    </w:p>
    <w:p w14:paraId="6E1A1188" w14:textId="76E3E4A3" w:rsidR="001F63BD" w:rsidRDefault="001F63BD" w:rsidP="001F63BD">
      <w:pPr>
        <w:spacing w:line="360" w:lineRule="auto"/>
        <w:rPr>
          <w:rFonts w:asciiTheme="majorHAnsi" w:hAnsiTheme="majorHAnsi" w:cstheme="majorHAnsi"/>
          <w:sz w:val="20"/>
          <w:szCs w:val="20"/>
        </w:rPr>
      </w:pPr>
      <w:r w:rsidRPr="001F63BD">
        <w:rPr>
          <w:rFonts w:asciiTheme="majorHAnsi" w:hAnsiTheme="majorHAnsi" w:cstheme="majorHAnsi"/>
          <w:sz w:val="20"/>
          <w:szCs w:val="20"/>
        </w:rPr>
        <w:t>A consistent naming standard helps auditors (and your team) find documents quickly, trace transactions, and reduce follow-up queries.</w:t>
      </w:r>
    </w:p>
    <w:p w14:paraId="05A73E28" w14:textId="77777777" w:rsidR="001F63BD" w:rsidRPr="001F63BD" w:rsidRDefault="001F63BD" w:rsidP="001F63BD">
      <w:pPr>
        <w:spacing w:line="360" w:lineRule="auto"/>
        <w:rPr>
          <w:rFonts w:asciiTheme="majorHAnsi" w:hAnsiTheme="majorHAnsi" w:cstheme="majorHAnsi"/>
          <w:sz w:val="20"/>
          <w:szCs w:val="20"/>
        </w:rPr>
      </w:pPr>
    </w:p>
    <w:p w14:paraId="2994CDC4" w14:textId="3B24190F" w:rsidR="002B126D" w:rsidRPr="001F63BD" w:rsidRDefault="002B126D" w:rsidP="00F94EBA">
      <w:pPr>
        <w:spacing w:line="360" w:lineRule="auto"/>
        <w:rPr>
          <w:rFonts w:ascii="Arial" w:hAnsi="Arial" w:cs="Arial"/>
          <w:sz w:val="20"/>
          <w:szCs w:val="20"/>
        </w:rPr>
      </w:pPr>
      <w:r w:rsidRPr="00F94EBA">
        <w:rPr>
          <w:rFonts w:ascii="Arial" w:hAnsi="Arial" w:cs="Arial"/>
          <w:sz w:val="20"/>
          <w:szCs w:val="20"/>
        </w:rPr>
        <w:t>Use this format:</w:t>
      </w:r>
      <w:r w:rsidR="001F63BD">
        <w:rPr>
          <w:rFonts w:ascii="Arial" w:hAnsi="Arial" w:cs="Arial"/>
          <w:sz w:val="20"/>
          <w:szCs w:val="20"/>
        </w:rPr>
        <w:t xml:space="preserve"> </w:t>
      </w:r>
      <w:r w:rsidRPr="00F94EBA">
        <w:rPr>
          <w:rFonts w:ascii="Arial" w:hAnsi="Arial" w:cs="Arial"/>
          <w:b/>
          <w:bCs/>
          <w:sz w:val="20"/>
          <w:szCs w:val="20"/>
        </w:rPr>
        <w:t>YYYY-MM-DD_Entity_Doc</w:t>
      </w:r>
      <w:r w:rsidR="001F63BD">
        <w:rPr>
          <w:rFonts w:ascii="Arial" w:hAnsi="Arial" w:cs="Arial"/>
          <w:b/>
          <w:bCs/>
          <w:sz w:val="20"/>
          <w:szCs w:val="20"/>
        </w:rPr>
        <w:t>t</w:t>
      </w:r>
      <w:r w:rsidRPr="00F94EBA">
        <w:rPr>
          <w:rFonts w:ascii="Arial" w:hAnsi="Arial" w:cs="Arial"/>
          <w:b/>
          <w:bCs/>
          <w:sz w:val="20"/>
          <w:szCs w:val="20"/>
        </w:rPr>
        <w:t>ype_Reference_Amount</w:t>
      </w:r>
    </w:p>
    <w:p w14:paraId="45A54576" w14:textId="77777777" w:rsidR="00F94EBA" w:rsidRPr="00F94EBA" w:rsidRDefault="00F94EBA" w:rsidP="00F94EBA">
      <w:pPr>
        <w:spacing w:line="360" w:lineRule="auto"/>
        <w:rPr>
          <w:rFonts w:ascii="Arial" w:hAnsi="Arial" w:cs="Arial"/>
          <w:b/>
          <w:bCs/>
          <w:sz w:val="20"/>
          <w:szCs w:val="20"/>
        </w:rPr>
      </w:pPr>
    </w:p>
    <w:p w14:paraId="27A025BC" w14:textId="77777777" w:rsidR="00F94EBA" w:rsidRDefault="002B126D" w:rsidP="00F94EBA">
      <w:pPr>
        <w:pStyle w:val="ListParagraph"/>
        <w:numPr>
          <w:ilvl w:val="0"/>
          <w:numId w:val="31"/>
        </w:numPr>
        <w:spacing w:line="360" w:lineRule="auto"/>
        <w:rPr>
          <w:rFonts w:ascii="Arial" w:hAnsi="Arial" w:cs="Arial"/>
          <w:sz w:val="20"/>
          <w:szCs w:val="20"/>
        </w:rPr>
      </w:pPr>
      <w:r w:rsidRPr="001F63BD">
        <w:rPr>
          <w:rFonts w:ascii="Arial" w:hAnsi="Arial" w:cs="Arial"/>
          <w:b/>
          <w:bCs/>
          <w:sz w:val="20"/>
          <w:szCs w:val="20"/>
        </w:rPr>
        <w:t>YYYY-MM-DD:</w:t>
      </w:r>
      <w:r w:rsidRPr="00F94EBA">
        <w:rPr>
          <w:rFonts w:ascii="Arial" w:hAnsi="Arial" w:cs="Arial"/>
          <w:sz w:val="20"/>
          <w:szCs w:val="20"/>
        </w:rPr>
        <w:t xml:space="preserve"> document date (invoice date, payment date, submission date).</w:t>
      </w:r>
    </w:p>
    <w:p w14:paraId="05C0F9E4" w14:textId="77777777" w:rsidR="00F94EBA" w:rsidRDefault="002B126D" w:rsidP="00F94EBA">
      <w:pPr>
        <w:pStyle w:val="ListParagraph"/>
        <w:numPr>
          <w:ilvl w:val="0"/>
          <w:numId w:val="31"/>
        </w:numPr>
        <w:spacing w:line="360" w:lineRule="auto"/>
        <w:rPr>
          <w:rFonts w:ascii="Arial" w:hAnsi="Arial" w:cs="Arial"/>
          <w:sz w:val="20"/>
          <w:szCs w:val="20"/>
        </w:rPr>
      </w:pPr>
      <w:r w:rsidRPr="001F63BD">
        <w:rPr>
          <w:rFonts w:ascii="Arial" w:hAnsi="Arial" w:cs="Arial"/>
          <w:b/>
          <w:bCs/>
          <w:sz w:val="20"/>
          <w:szCs w:val="20"/>
        </w:rPr>
        <w:t>Entity:</w:t>
      </w:r>
      <w:r w:rsidRPr="00F94EBA">
        <w:rPr>
          <w:rFonts w:ascii="Arial" w:hAnsi="Arial" w:cs="Arial"/>
          <w:sz w:val="20"/>
          <w:szCs w:val="20"/>
        </w:rPr>
        <w:t xml:space="preserve"> supplier/funder/donor/staff name (short).</w:t>
      </w:r>
    </w:p>
    <w:p w14:paraId="6BE6D218" w14:textId="62574EF2" w:rsidR="00F94EBA" w:rsidRDefault="001F63BD" w:rsidP="00F94EBA">
      <w:pPr>
        <w:pStyle w:val="ListParagraph"/>
        <w:numPr>
          <w:ilvl w:val="0"/>
          <w:numId w:val="31"/>
        </w:numPr>
        <w:spacing w:line="360" w:lineRule="auto"/>
        <w:rPr>
          <w:rFonts w:ascii="Arial" w:hAnsi="Arial" w:cs="Arial"/>
          <w:sz w:val="20"/>
          <w:szCs w:val="20"/>
        </w:rPr>
      </w:pPr>
      <w:r w:rsidRPr="001F63BD">
        <w:rPr>
          <w:rFonts w:ascii="Arial" w:hAnsi="Arial" w:cs="Arial"/>
          <w:b/>
          <w:bCs/>
          <w:sz w:val="20"/>
          <w:szCs w:val="20"/>
        </w:rPr>
        <w:t>Doctype</w:t>
      </w:r>
      <w:r w:rsidR="002B126D" w:rsidRPr="001F63BD">
        <w:rPr>
          <w:rFonts w:ascii="Arial" w:hAnsi="Arial" w:cs="Arial"/>
          <w:b/>
          <w:bCs/>
          <w:sz w:val="20"/>
          <w:szCs w:val="20"/>
        </w:rPr>
        <w:t>:</w:t>
      </w:r>
      <w:r w:rsidR="002B126D" w:rsidRPr="00F94EBA">
        <w:rPr>
          <w:rFonts w:ascii="Arial" w:hAnsi="Arial" w:cs="Arial"/>
          <w:sz w:val="20"/>
          <w:szCs w:val="20"/>
        </w:rPr>
        <w:t xml:space="preserve"> a short code </w:t>
      </w:r>
      <w:r>
        <w:rPr>
          <w:rFonts w:ascii="Arial" w:hAnsi="Arial" w:cs="Arial"/>
          <w:sz w:val="20"/>
          <w:szCs w:val="20"/>
        </w:rPr>
        <w:t xml:space="preserve">indicating the type of document </w:t>
      </w:r>
      <w:r w:rsidR="002B126D" w:rsidRPr="00F94EBA">
        <w:rPr>
          <w:rFonts w:ascii="Arial" w:hAnsi="Arial" w:cs="Arial"/>
          <w:sz w:val="20"/>
          <w:szCs w:val="20"/>
        </w:rPr>
        <w:t>(see list below).</w:t>
      </w:r>
    </w:p>
    <w:p w14:paraId="5BD9310F" w14:textId="77777777" w:rsidR="00F94EBA" w:rsidRDefault="002B126D" w:rsidP="00F94EBA">
      <w:pPr>
        <w:pStyle w:val="ListParagraph"/>
        <w:numPr>
          <w:ilvl w:val="0"/>
          <w:numId w:val="31"/>
        </w:numPr>
        <w:spacing w:line="360" w:lineRule="auto"/>
        <w:rPr>
          <w:rFonts w:ascii="Arial" w:hAnsi="Arial" w:cs="Arial"/>
          <w:sz w:val="20"/>
          <w:szCs w:val="20"/>
        </w:rPr>
      </w:pPr>
      <w:r w:rsidRPr="001F63BD">
        <w:rPr>
          <w:rFonts w:ascii="Arial" w:hAnsi="Arial" w:cs="Arial"/>
          <w:b/>
          <w:bCs/>
          <w:sz w:val="20"/>
          <w:szCs w:val="20"/>
        </w:rPr>
        <w:t>Reference:</w:t>
      </w:r>
      <w:r w:rsidRPr="00F94EBA">
        <w:rPr>
          <w:rFonts w:ascii="Arial" w:hAnsi="Arial" w:cs="Arial"/>
          <w:sz w:val="20"/>
          <w:szCs w:val="20"/>
        </w:rPr>
        <w:t xml:space="preserve"> invoice number, payment reference, return reference, or board minute reference.</w:t>
      </w:r>
    </w:p>
    <w:p w14:paraId="5DC58902" w14:textId="77777777" w:rsidR="00F94EBA" w:rsidRDefault="002B126D" w:rsidP="00F94EBA">
      <w:pPr>
        <w:pStyle w:val="ListParagraph"/>
        <w:numPr>
          <w:ilvl w:val="0"/>
          <w:numId w:val="31"/>
        </w:numPr>
        <w:spacing w:line="360" w:lineRule="auto"/>
        <w:rPr>
          <w:rFonts w:ascii="Arial" w:hAnsi="Arial" w:cs="Arial"/>
          <w:sz w:val="20"/>
          <w:szCs w:val="20"/>
        </w:rPr>
      </w:pPr>
      <w:r w:rsidRPr="001F63BD">
        <w:rPr>
          <w:rFonts w:ascii="Arial" w:hAnsi="Arial" w:cs="Arial"/>
          <w:b/>
          <w:bCs/>
          <w:sz w:val="20"/>
          <w:szCs w:val="20"/>
        </w:rPr>
        <w:t>Amount:</w:t>
      </w:r>
      <w:r w:rsidRPr="00F94EBA">
        <w:rPr>
          <w:rFonts w:ascii="Arial" w:hAnsi="Arial" w:cs="Arial"/>
          <w:sz w:val="20"/>
          <w:szCs w:val="20"/>
        </w:rPr>
        <w:t xml:space="preserve"> include the amount when useful (e.g., R3500).</w:t>
      </w:r>
    </w:p>
    <w:p w14:paraId="3A510E96" w14:textId="4D11C1E0" w:rsidR="00F94EBA" w:rsidRPr="00F94EBA" w:rsidRDefault="0015161B" w:rsidP="0015161B">
      <w:pPr>
        <w:pStyle w:val="Heading1"/>
        <w:rPr>
          <w:rFonts w:asciiTheme="majorHAnsi" w:hAnsiTheme="majorHAnsi" w:cstheme="majorHAnsi"/>
          <w:sz w:val="20"/>
          <w:szCs w:val="20"/>
        </w:rPr>
      </w:pPr>
      <w:r>
        <w:t>File Naming Examples</w:t>
      </w:r>
    </w:p>
    <w:p w14:paraId="4BA6AE3E" w14:textId="77777777" w:rsidR="00F94EBA" w:rsidRDefault="00F94EBA" w:rsidP="00F94EBA">
      <w:pPr>
        <w:pStyle w:val="ListParagraph"/>
        <w:numPr>
          <w:ilvl w:val="0"/>
          <w:numId w:val="33"/>
        </w:numPr>
        <w:spacing w:line="360" w:lineRule="auto"/>
        <w:rPr>
          <w:rFonts w:asciiTheme="majorHAnsi" w:hAnsiTheme="majorHAnsi" w:cstheme="majorHAnsi"/>
          <w:sz w:val="20"/>
          <w:szCs w:val="20"/>
        </w:rPr>
      </w:pPr>
      <w:r w:rsidRPr="00F94EBA">
        <w:rPr>
          <w:rFonts w:asciiTheme="majorHAnsi" w:hAnsiTheme="majorHAnsi" w:cstheme="majorHAnsi"/>
          <w:sz w:val="20"/>
          <w:szCs w:val="20"/>
        </w:rPr>
        <w:t>2026-03-14_ABC-Supplies_INV_1254_R3450</w:t>
      </w:r>
    </w:p>
    <w:p w14:paraId="1245AC24" w14:textId="77777777" w:rsidR="00F94EBA" w:rsidRDefault="00F94EBA" w:rsidP="00F94EBA">
      <w:pPr>
        <w:pStyle w:val="ListParagraph"/>
        <w:numPr>
          <w:ilvl w:val="0"/>
          <w:numId w:val="33"/>
        </w:numPr>
        <w:spacing w:line="360" w:lineRule="auto"/>
        <w:rPr>
          <w:rFonts w:asciiTheme="majorHAnsi" w:hAnsiTheme="majorHAnsi" w:cstheme="majorHAnsi"/>
          <w:sz w:val="20"/>
          <w:szCs w:val="20"/>
        </w:rPr>
      </w:pPr>
      <w:r w:rsidRPr="00F94EBA">
        <w:rPr>
          <w:rFonts w:asciiTheme="majorHAnsi" w:hAnsiTheme="majorHAnsi" w:cstheme="majorHAnsi"/>
          <w:sz w:val="20"/>
          <w:szCs w:val="20"/>
        </w:rPr>
        <w:t>2026-03-18_ABC-Supplies_POP_EFT-439812_R3450</w:t>
      </w:r>
    </w:p>
    <w:p w14:paraId="40E56609" w14:textId="77777777" w:rsidR="00F94EBA" w:rsidRDefault="00F94EBA" w:rsidP="00F94EBA">
      <w:pPr>
        <w:pStyle w:val="ListParagraph"/>
        <w:numPr>
          <w:ilvl w:val="0"/>
          <w:numId w:val="33"/>
        </w:numPr>
        <w:spacing w:line="360" w:lineRule="auto"/>
        <w:rPr>
          <w:rFonts w:asciiTheme="majorHAnsi" w:hAnsiTheme="majorHAnsi" w:cstheme="majorHAnsi"/>
          <w:sz w:val="20"/>
          <w:szCs w:val="20"/>
        </w:rPr>
      </w:pPr>
      <w:r w:rsidRPr="00F94EBA">
        <w:rPr>
          <w:rFonts w:asciiTheme="majorHAnsi" w:hAnsiTheme="majorHAnsi" w:cstheme="majorHAnsi"/>
          <w:sz w:val="20"/>
          <w:szCs w:val="20"/>
        </w:rPr>
        <w:t>2026-05-02_FunderXYZ_GRANTREMIT_Tranche2_R250000</w:t>
      </w:r>
    </w:p>
    <w:p w14:paraId="31DDD9FF" w14:textId="77777777" w:rsidR="00F94EBA" w:rsidRDefault="00F94EBA" w:rsidP="00F94EBA">
      <w:pPr>
        <w:pStyle w:val="ListParagraph"/>
        <w:numPr>
          <w:ilvl w:val="0"/>
          <w:numId w:val="33"/>
        </w:numPr>
        <w:spacing w:line="360" w:lineRule="auto"/>
        <w:rPr>
          <w:rFonts w:asciiTheme="majorHAnsi" w:hAnsiTheme="majorHAnsi" w:cstheme="majorHAnsi"/>
          <w:sz w:val="20"/>
          <w:szCs w:val="20"/>
        </w:rPr>
      </w:pPr>
      <w:r w:rsidRPr="00F94EBA">
        <w:rPr>
          <w:rFonts w:asciiTheme="majorHAnsi" w:hAnsiTheme="majorHAnsi" w:cstheme="majorHAnsi"/>
          <w:sz w:val="20"/>
          <w:szCs w:val="20"/>
        </w:rPr>
        <w:t>2026-06-30_Bank1_BANKREC_Jun_R0</w:t>
      </w:r>
    </w:p>
    <w:p w14:paraId="05E5D0A6" w14:textId="77777777" w:rsidR="00F94EBA" w:rsidRDefault="00F94EBA" w:rsidP="00F94EBA">
      <w:pPr>
        <w:pStyle w:val="ListParagraph"/>
        <w:numPr>
          <w:ilvl w:val="0"/>
          <w:numId w:val="33"/>
        </w:numPr>
        <w:spacing w:line="360" w:lineRule="auto"/>
        <w:rPr>
          <w:rFonts w:asciiTheme="majorHAnsi" w:hAnsiTheme="majorHAnsi" w:cstheme="majorHAnsi"/>
          <w:sz w:val="20"/>
          <w:szCs w:val="20"/>
        </w:rPr>
      </w:pPr>
      <w:r w:rsidRPr="00F94EBA">
        <w:rPr>
          <w:rFonts w:asciiTheme="majorHAnsi" w:hAnsiTheme="majorHAnsi" w:cstheme="majorHAnsi"/>
          <w:sz w:val="20"/>
          <w:szCs w:val="20"/>
        </w:rPr>
        <w:t>2026-08-15_SARS_VAT201_Ref12345_R0</w:t>
      </w:r>
    </w:p>
    <w:p w14:paraId="6662BF56" w14:textId="2FC72511" w:rsidR="00F94EBA" w:rsidRPr="00F94EBA" w:rsidRDefault="00F94EBA" w:rsidP="00F94EBA">
      <w:pPr>
        <w:pStyle w:val="ListParagraph"/>
        <w:numPr>
          <w:ilvl w:val="0"/>
          <w:numId w:val="33"/>
        </w:numPr>
        <w:spacing w:line="360" w:lineRule="auto"/>
        <w:rPr>
          <w:rFonts w:asciiTheme="majorHAnsi" w:hAnsiTheme="majorHAnsi" w:cstheme="majorHAnsi"/>
          <w:sz w:val="20"/>
          <w:szCs w:val="20"/>
        </w:rPr>
      </w:pPr>
      <w:r w:rsidRPr="00F94EBA">
        <w:rPr>
          <w:rFonts w:asciiTheme="majorHAnsi" w:hAnsiTheme="majorHAnsi" w:cstheme="majorHAnsi"/>
          <w:sz w:val="20"/>
          <w:szCs w:val="20"/>
        </w:rPr>
        <w:t>2026-11-20_Board_MINUTES_Mtg04_R0</w:t>
      </w:r>
    </w:p>
    <w:p w14:paraId="24D47B04" w14:textId="77777777" w:rsidR="00F94EBA" w:rsidRDefault="00F94EBA" w:rsidP="00F94EBA">
      <w:pPr>
        <w:pStyle w:val="Default"/>
      </w:pPr>
    </w:p>
    <w:p w14:paraId="74685728" w14:textId="2CBA67B3" w:rsidR="00C8580E" w:rsidRPr="00F94EBA" w:rsidRDefault="00F94EBA" w:rsidP="00F94EBA">
      <w:pPr>
        <w:pStyle w:val="Heading1"/>
      </w:pPr>
      <w:r w:rsidRPr="00F94EBA">
        <w:t xml:space="preserve"> </w:t>
      </w:r>
      <w:r w:rsidR="00EB54CA">
        <w:t>d</w:t>
      </w:r>
      <w:r w:rsidRPr="00F94EBA">
        <w:t>oc</w:t>
      </w:r>
      <w:r w:rsidR="00EB54CA">
        <w:t>t</w:t>
      </w:r>
      <w:r w:rsidRPr="00F94EBA">
        <w:t>ype codes</w:t>
      </w:r>
    </w:p>
    <w:p w14:paraId="6AC4FD0E" w14:textId="77777777" w:rsidR="002B126D" w:rsidRPr="00F94EBA" w:rsidRDefault="002B126D" w:rsidP="00F94EBA">
      <w:pPr>
        <w:spacing w:line="360" w:lineRule="auto"/>
        <w:rPr>
          <w:rFonts w:asciiTheme="majorHAnsi" w:hAnsiTheme="majorHAnsi" w:cstheme="majorHAnsi"/>
          <w:sz w:val="20"/>
          <w:szCs w:val="20"/>
        </w:rPr>
      </w:pP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36"/>
        <w:gridCol w:w="6095"/>
      </w:tblGrid>
      <w:tr w:rsidR="00F94EBA" w14:paraId="325A438C" w14:textId="77777777" w:rsidTr="00B0494C">
        <w:trPr>
          <w:trHeight w:val="5"/>
        </w:trPr>
        <w:tc>
          <w:tcPr>
            <w:tcW w:w="3936" w:type="dxa"/>
            <w:tcBorders>
              <w:top w:val="none" w:sz="6" w:space="0" w:color="auto"/>
              <w:bottom w:val="none" w:sz="6" w:space="0" w:color="auto"/>
              <w:right w:val="none" w:sz="6" w:space="0" w:color="auto"/>
            </w:tcBorders>
          </w:tcPr>
          <w:p w14:paraId="41BC5218"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INV</w:t>
            </w:r>
          </w:p>
        </w:tc>
        <w:tc>
          <w:tcPr>
            <w:tcW w:w="6095" w:type="dxa"/>
            <w:tcBorders>
              <w:top w:val="none" w:sz="6" w:space="0" w:color="auto"/>
              <w:left w:val="none" w:sz="6" w:space="0" w:color="auto"/>
              <w:bottom w:val="none" w:sz="6" w:space="0" w:color="auto"/>
            </w:tcBorders>
          </w:tcPr>
          <w:p w14:paraId="70A62EB2"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Invoice</w:t>
            </w:r>
          </w:p>
        </w:tc>
      </w:tr>
      <w:tr w:rsidR="00F94EBA" w14:paraId="5FD40F12" w14:textId="77777777" w:rsidTr="00B0494C">
        <w:trPr>
          <w:trHeight w:val="5"/>
        </w:trPr>
        <w:tc>
          <w:tcPr>
            <w:tcW w:w="3936" w:type="dxa"/>
            <w:tcBorders>
              <w:top w:val="none" w:sz="6" w:space="0" w:color="auto"/>
              <w:bottom w:val="none" w:sz="6" w:space="0" w:color="auto"/>
              <w:right w:val="none" w:sz="6" w:space="0" w:color="auto"/>
            </w:tcBorders>
          </w:tcPr>
          <w:p w14:paraId="4BDE2674"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REC</w:t>
            </w:r>
          </w:p>
        </w:tc>
        <w:tc>
          <w:tcPr>
            <w:tcW w:w="6095" w:type="dxa"/>
            <w:tcBorders>
              <w:top w:val="none" w:sz="6" w:space="0" w:color="auto"/>
              <w:left w:val="none" w:sz="6" w:space="0" w:color="auto"/>
              <w:bottom w:val="none" w:sz="6" w:space="0" w:color="auto"/>
            </w:tcBorders>
          </w:tcPr>
          <w:p w14:paraId="24760CC1"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Receipt</w:t>
            </w:r>
          </w:p>
        </w:tc>
      </w:tr>
      <w:tr w:rsidR="00F94EBA" w14:paraId="1CD59245" w14:textId="77777777" w:rsidTr="00B0494C">
        <w:trPr>
          <w:trHeight w:val="2"/>
        </w:trPr>
        <w:tc>
          <w:tcPr>
            <w:tcW w:w="3936" w:type="dxa"/>
            <w:tcBorders>
              <w:top w:val="none" w:sz="6" w:space="0" w:color="auto"/>
              <w:bottom w:val="none" w:sz="6" w:space="0" w:color="auto"/>
              <w:right w:val="none" w:sz="6" w:space="0" w:color="auto"/>
            </w:tcBorders>
          </w:tcPr>
          <w:p w14:paraId="6552FFE7"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POP</w:t>
            </w:r>
          </w:p>
        </w:tc>
        <w:tc>
          <w:tcPr>
            <w:tcW w:w="6095" w:type="dxa"/>
            <w:tcBorders>
              <w:top w:val="none" w:sz="6" w:space="0" w:color="auto"/>
              <w:left w:val="none" w:sz="6" w:space="0" w:color="auto"/>
              <w:bottom w:val="none" w:sz="6" w:space="0" w:color="auto"/>
            </w:tcBorders>
          </w:tcPr>
          <w:p w14:paraId="3C301D01"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Proof of payment / EFT confirmation</w:t>
            </w:r>
          </w:p>
        </w:tc>
      </w:tr>
      <w:tr w:rsidR="00F94EBA" w14:paraId="4E777226"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485931EA"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PO</w:t>
            </w:r>
          </w:p>
        </w:tc>
        <w:tc>
          <w:tcPr>
            <w:tcW w:w="6095" w:type="dxa"/>
            <w:tcBorders>
              <w:top w:val="none" w:sz="6" w:space="0" w:color="auto"/>
              <w:left w:val="none" w:sz="6" w:space="0" w:color="auto"/>
              <w:bottom w:val="none" w:sz="6" w:space="0" w:color="auto"/>
              <w:right w:val="none" w:sz="6" w:space="0" w:color="auto"/>
            </w:tcBorders>
          </w:tcPr>
          <w:p w14:paraId="20DCB779"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Purchase order / internal request</w:t>
            </w:r>
          </w:p>
        </w:tc>
      </w:tr>
      <w:tr w:rsidR="00F94EBA" w14:paraId="60FA8103"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576309CC"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QUO</w:t>
            </w:r>
          </w:p>
        </w:tc>
        <w:tc>
          <w:tcPr>
            <w:tcW w:w="6095" w:type="dxa"/>
            <w:tcBorders>
              <w:top w:val="none" w:sz="6" w:space="0" w:color="auto"/>
              <w:left w:val="none" w:sz="6" w:space="0" w:color="auto"/>
              <w:bottom w:val="none" w:sz="6" w:space="0" w:color="auto"/>
              <w:right w:val="none" w:sz="6" w:space="0" w:color="auto"/>
            </w:tcBorders>
          </w:tcPr>
          <w:p w14:paraId="0D7BC9D4"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Quote (supplier selection support)</w:t>
            </w:r>
          </w:p>
        </w:tc>
      </w:tr>
      <w:tr w:rsidR="00F94EBA" w14:paraId="5EF8D897"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0534365F"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CONTR</w:t>
            </w:r>
          </w:p>
        </w:tc>
        <w:tc>
          <w:tcPr>
            <w:tcW w:w="6095" w:type="dxa"/>
            <w:tcBorders>
              <w:top w:val="none" w:sz="6" w:space="0" w:color="auto"/>
              <w:left w:val="none" w:sz="6" w:space="0" w:color="auto"/>
              <w:bottom w:val="none" w:sz="6" w:space="0" w:color="auto"/>
              <w:right w:val="none" w:sz="6" w:space="0" w:color="auto"/>
            </w:tcBorders>
          </w:tcPr>
          <w:p w14:paraId="3F168BAA"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Contract / service level agreement</w:t>
            </w:r>
          </w:p>
        </w:tc>
      </w:tr>
      <w:tr w:rsidR="00F94EBA" w14:paraId="5D84F0CF"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0B99FEE9"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BANKSTAT</w:t>
            </w:r>
          </w:p>
        </w:tc>
        <w:tc>
          <w:tcPr>
            <w:tcW w:w="6095" w:type="dxa"/>
            <w:tcBorders>
              <w:top w:val="none" w:sz="6" w:space="0" w:color="auto"/>
              <w:left w:val="none" w:sz="6" w:space="0" w:color="auto"/>
              <w:bottom w:val="none" w:sz="6" w:space="0" w:color="auto"/>
              <w:right w:val="none" w:sz="6" w:space="0" w:color="auto"/>
            </w:tcBorders>
          </w:tcPr>
          <w:p w14:paraId="2DD4F342"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Bank statement</w:t>
            </w:r>
          </w:p>
        </w:tc>
      </w:tr>
      <w:tr w:rsidR="00F94EBA" w14:paraId="6934F58B"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50171A21"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BANKREC</w:t>
            </w:r>
          </w:p>
        </w:tc>
        <w:tc>
          <w:tcPr>
            <w:tcW w:w="6095" w:type="dxa"/>
            <w:tcBorders>
              <w:top w:val="none" w:sz="6" w:space="0" w:color="auto"/>
              <w:left w:val="none" w:sz="6" w:space="0" w:color="auto"/>
              <w:bottom w:val="none" w:sz="6" w:space="0" w:color="auto"/>
              <w:right w:val="none" w:sz="6" w:space="0" w:color="auto"/>
            </w:tcBorders>
          </w:tcPr>
          <w:p w14:paraId="2152312B"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Bank reconciliation</w:t>
            </w:r>
          </w:p>
        </w:tc>
      </w:tr>
      <w:tr w:rsidR="00F94EBA" w14:paraId="0FAAE76B"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2FBCB4CE"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PAYRUN</w:t>
            </w:r>
          </w:p>
        </w:tc>
        <w:tc>
          <w:tcPr>
            <w:tcW w:w="6095" w:type="dxa"/>
            <w:tcBorders>
              <w:top w:val="none" w:sz="6" w:space="0" w:color="auto"/>
              <w:left w:val="none" w:sz="6" w:space="0" w:color="auto"/>
              <w:bottom w:val="none" w:sz="6" w:space="0" w:color="auto"/>
              <w:right w:val="none" w:sz="6" w:space="0" w:color="auto"/>
            </w:tcBorders>
          </w:tcPr>
          <w:p w14:paraId="75711E78"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Payroll run report</w:t>
            </w:r>
          </w:p>
        </w:tc>
      </w:tr>
      <w:tr w:rsidR="00F94EBA" w14:paraId="476A83CB"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2A7CB715"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PAYSLIP</w:t>
            </w:r>
          </w:p>
        </w:tc>
        <w:tc>
          <w:tcPr>
            <w:tcW w:w="6095" w:type="dxa"/>
            <w:tcBorders>
              <w:top w:val="none" w:sz="6" w:space="0" w:color="auto"/>
              <w:left w:val="none" w:sz="6" w:space="0" w:color="auto"/>
              <w:bottom w:val="none" w:sz="6" w:space="0" w:color="auto"/>
              <w:right w:val="none" w:sz="6" w:space="0" w:color="auto"/>
            </w:tcBorders>
          </w:tcPr>
          <w:p w14:paraId="0D8877D9"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Payslip</w:t>
            </w:r>
          </w:p>
        </w:tc>
      </w:tr>
      <w:tr w:rsidR="00F94EBA" w14:paraId="790920C0"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5C4ED2EB"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EMP201</w:t>
            </w:r>
          </w:p>
        </w:tc>
        <w:tc>
          <w:tcPr>
            <w:tcW w:w="6095" w:type="dxa"/>
            <w:tcBorders>
              <w:top w:val="none" w:sz="6" w:space="0" w:color="auto"/>
              <w:left w:val="none" w:sz="6" w:space="0" w:color="auto"/>
              <w:bottom w:val="none" w:sz="6" w:space="0" w:color="auto"/>
              <w:right w:val="none" w:sz="6" w:space="0" w:color="auto"/>
            </w:tcBorders>
          </w:tcPr>
          <w:p w14:paraId="56FE68D9"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PAYE/UIF/SDL monthly submission</w:t>
            </w:r>
          </w:p>
        </w:tc>
      </w:tr>
      <w:tr w:rsidR="00F94EBA" w14:paraId="44CB7CE3"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6E3A505F"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EMP501</w:t>
            </w:r>
          </w:p>
        </w:tc>
        <w:tc>
          <w:tcPr>
            <w:tcW w:w="6095" w:type="dxa"/>
            <w:tcBorders>
              <w:top w:val="none" w:sz="6" w:space="0" w:color="auto"/>
              <w:left w:val="none" w:sz="6" w:space="0" w:color="auto"/>
              <w:bottom w:val="none" w:sz="6" w:space="0" w:color="auto"/>
              <w:right w:val="none" w:sz="6" w:space="0" w:color="auto"/>
            </w:tcBorders>
          </w:tcPr>
          <w:p w14:paraId="4E2A38A2"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Bi-annual payroll reconciliation submission</w:t>
            </w:r>
          </w:p>
        </w:tc>
      </w:tr>
      <w:tr w:rsidR="00F94EBA" w14:paraId="23056A6A"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4D82E8BB"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VAT201</w:t>
            </w:r>
          </w:p>
        </w:tc>
        <w:tc>
          <w:tcPr>
            <w:tcW w:w="6095" w:type="dxa"/>
            <w:tcBorders>
              <w:top w:val="none" w:sz="6" w:space="0" w:color="auto"/>
              <w:left w:val="none" w:sz="6" w:space="0" w:color="auto"/>
              <w:bottom w:val="none" w:sz="6" w:space="0" w:color="auto"/>
              <w:right w:val="none" w:sz="6" w:space="0" w:color="auto"/>
            </w:tcBorders>
          </w:tcPr>
          <w:p w14:paraId="322726BA"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VAT return submission</w:t>
            </w:r>
          </w:p>
        </w:tc>
      </w:tr>
      <w:tr w:rsidR="00F94EBA" w14:paraId="6240AA2E"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21D02ADE"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ITR14</w:t>
            </w:r>
          </w:p>
        </w:tc>
        <w:tc>
          <w:tcPr>
            <w:tcW w:w="6095" w:type="dxa"/>
            <w:tcBorders>
              <w:top w:val="none" w:sz="6" w:space="0" w:color="auto"/>
              <w:left w:val="none" w:sz="6" w:space="0" w:color="auto"/>
              <w:bottom w:val="none" w:sz="6" w:space="0" w:color="auto"/>
              <w:right w:val="none" w:sz="6" w:space="0" w:color="auto"/>
            </w:tcBorders>
          </w:tcPr>
          <w:p w14:paraId="4A094FA1"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Income tax return submission</w:t>
            </w:r>
          </w:p>
        </w:tc>
      </w:tr>
      <w:tr w:rsidR="00F94EBA" w14:paraId="0A9115BA"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65CD869E"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NOTICE</w:t>
            </w:r>
          </w:p>
        </w:tc>
        <w:tc>
          <w:tcPr>
            <w:tcW w:w="6095" w:type="dxa"/>
            <w:tcBorders>
              <w:top w:val="none" w:sz="6" w:space="0" w:color="auto"/>
              <w:left w:val="none" w:sz="6" w:space="0" w:color="auto"/>
              <w:bottom w:val="none" w:sz="6" w:space="0" w:color="auto"/>
              <w:right w:val="none" w:sz="6" w:space="0" w:color="auto"/>
            </w:tcBorders>
          </w:tcPr>
          <w:p w14:paraId="18B2486C"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SARS notice / assessment / letter</w:t>
            </w:r>
          </w:p>
        </w:tc>
      </w:tr>
      <w:tr w:rsidR="00F94EBA" w14:paraId="1C34AEF7"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7AFB46C6"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MINUTES</w:t>
            </w:r>
          </w:p>
        </w:tc>
        <w:tc>
          <w:tcPr>
            <w:tcW w:w="6095" w:type="dxa"/>
            <w:tcBorders>
              <w:top w:val="none" w:sz="6" w:space="0" w:color="auto"/>
              <w:left w:val="none" w:sz="6" w:space="0" w:color="auto"/>
              <w:bottom w:val="none" w:sz="6" w:space="0" w:color="auto"/>
              <w:right w:val="none" w:sz="6" w:space="0" w:color="auto"/>
            </w:tcBorders>
          </w:tcPr>
          <w:p w14:paraId="14D721B4"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Board/committee minutes</w:t>
            </w:r>
          </w:p>
        </w:tc>
      </w:tr>
      <w:tr w:rsidR="00F94EBA" w14:paraId="52294AB9"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2C28F287"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RES</w:t>
            </w:r>
          </w:p>
        </w:tc>
        <w:tc>
          <w:tcPr>
            <w:tcW w:w="6095" w:type="dxa"/>
            <w:tcBorders>
              <w:top w:val="none" w:sz="6" w:space="0" w:color="auto"/>
              <w:left w:val="none" w:sz="6" w:space="0" w:color="auto"/>
              <w:bottom w:val="none" w:sz="6" w:space="0" w:color="auto"/>
              <w:right w:val="none" w:sz="6" w:space="0" w:color="auto"/>
            </w:tcBorders>
          </w:tcPr>
          <w:p w14:paraId="39ECF2BF"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Board resolution</w:t>
            </w:r>
          </w:p>
        </w:tc>
      </w:tr>
      <w:tr w:rsidR="00F94EBA" w14:paraId="10D5096E"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15248409"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POLICY</w:t>
            </w:r>
          </w:p>
        </w:tc>
        <w:tc>
          <w:tcPr>
            <w:tcW w:w="6095" w:type="dxa"/>
            <w:tcBorders>
              <w:top w:val="none" w:sz="6" w:space="0" w:color="auto"/>
              <w:left w:val="none" w:sz="6" w:space="0" w:color="auto"/>
              <w:bottom w:val="none" w:sz="6" w:space="0" w:color="auto"/>
              <w:right w:val="none" w:sz="6" w:space="0" w:color="auto"/>
            </w:tcBorders>
          </w:tcPr>
          <w:p w14:paraId="34EA052B"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Approved policy</w:t>
            </w:r>
          </w:p>
        </w:tc>
      </w:tr>
      <w:tr w:rsidR="00F94EBA" w14:paraId="601D6667"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57D78D63"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lastRenderedPageBreak/>
              <w:t>RETURN</w:t>
            </w:r>
          </w:p>
        </w:tc>
        <w:tc>
          <w:tcPr>
            <w:tcW w:w="6095" w:type="dxa"/>
            <w:tcBorders>
              <w:top w:val="none" w:sz="6" w:space="0" w:color="auto"/>
              <w:left w:val="none" w:sz="6" w:space="0" w:color="auto"/>
              <w:bottom w:val="none" w:sz="6" w:space="0" w:color="auto"/>
              <w:right w:val="none" w:sz="6" w:space="0" w:color="auto"/>
            </w:tcBorders>
          </w:tcPr>
          <w:p w14:paraId="0357F34C"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DSD annual return / proof of submission</w:t>
            </w:r>
          </w:p>
        </w:tc>
      </w:tr>
      <w:tr w:rsidR="00F94EBA" w14:paraId="2A7A088A" w14:textId="77777777" w:rsidTr="00B0494C">
        <w:trPr>
          <w:trHeight w:val="2"/>
        </w:trPr>
        <w:tc>
          <w:tcPr>
            <w:tcW w:w="3936" w:type="dxa"/>
            <w:tcBorders>
              <w:top w:val="none" w:sz="6" w:space="0" w:color="auto"/>
              <w:left w:val="none" w:sz="6" w:space="0" w:color="auto"/>
              <w:bottom w:val="none" w:sz="6" w:space="0" w:color="auto"/>
              <w:right w:val="none" w:sz="6" w:space="0" w:color="auto"/>
            </w:tcBorders>
          </w:tcPr>
          <w:p w14:paraId="62EE554F"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ASSETREG</w:t>
            </w:r>
          </w:p>
        </w:tc>
        <w:tc>
          <w:tcPr>
            <w:tcW w:w="6095" w:type="dxa"/>
            <w:tcBorders>
              <w:top w:val="none" w:sz="6" w:space="0" w:color="auto"/>
              <w:left w:val="none" w:sz="6" w:space="0" w:color="auto"/>
              <w:bottom w:val="none" w:sz="6" w:space="0" w:color="auto"/>
              <w:right w:val="none" w:sz="6" w:space="0" w:color="auto"/>
            </w:tcBorders>
          </w:tcPr>
          <w:p w14:paraId="6C4B9402"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Fixed asset register / schedule</w:t>
            </w:r>
          </w:p>
        </w:tc>
      </w:tr>
      <w:tr w:rsidR="00F94EBA" w14:paraId="20D6D36E" w14:textId="77777777" w:rsidTr="00F94EBA">
        <w:trPr>
          <w:trHeight w:val="110"/>
        </w:trPr>
        <w:tc>
          <w:tcPr>
            <w:tcW w:w="3936" w:type="dxa"/>
            <w:tcBorders>
              <w:top w:val="none" w:sz="6" w:space="0" w:color="auto"/>
              <w:left w:val="none" w:sz="6" w:space="0" w:color="auto"/>
              <w:bottom w:val="none" w:sz="6" w:space="0" w:color="auto"/>
              <w:right w:val="none" w:sz="6" w:space="0" w:color="auto"/>
            </w:tcBorders>
          </w:tcPr>
          <w:p w14:paraId="26A65AB2"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INS</w:t>
            </w:r>
          </w:p>
        </w:tc>
        <w:tc>
          <w:tcPr>
            <w:tcW w:w="6095" w:type="dxa"/>
            <w:tcBorders>
              <w:top w:val="none" w:sz="6" w:space="0" w:color="auto"/>
              <w:left w:val="none" w:sz="6" w:space="0" w:color="auto"/>
              <w:bottom w:val="none" w:sz="6" w:space="0" w:color="auto"/>
              <w:right w:val="none" w:sz="6" w:space="0" w:color="auto"/>
            </w:tcBorders>
          </w:tcPr>
          <w:p w14:paraId="56F219DB" w14:textId="77777777" w:rsidR="00F94EBA" w:rsidRPr="00F94EBA" w:rsidRDefault="00F94EBA" w:rsidP="00B0494C">
            <w:pPr>
              <w:spacing w:line="360" w:lineRule="auto"/>
              <w:rPr>
                <w:rFonts w:asciiTheme="majorHAnsi" w:hAnsiTheme="majorHAnsi" w:cstheme="majorHAnsi"/>
                <w:sz w:val="20"/>
                <w:szCs w:val="20"/>
              </w:rPr>
            </w:pPr>
            <w:r w:rsidRPr="00F94EBA">
              <w:rPr>
                <w:rFonts w:asciiTheme="majorHAnsi" w:hAnsiTheme="majorHAnsi" w:cstheme="majorHAnsi"/>
                <w:sz w:val="20"/>
                <w:szCs w:val="20"/>
              </w:rPr>
              <w:t>Insurance schedule / policy</w:t>
            </w:r>
          </w:p>
        </w:tc>
      </w:tr>
    </w:tbl>
    <w:p w14:paraId="7F9579DD" w14:textId="77777777" w:rsidR="00C20AFB" w:rsidRDefault="00C20AFB" w:rsidP="00C20AFB">
      <w:pPr>
        <w:spacing w:line="360" w:lineRule="auto"/>
        <w:rPr>
          <w:rFonts w:asciiTheme="majorHAnsi" w:hAnsiTheme="majorHAnsi" w:cstheme="majorHAnsi"/>
          <w:sz w:val="20"/>
          <w:szCs w:val="20"/>
        </w:rPr>
      </w:pPr>
    </w:p>
    <w:p w14:paraId="0896B1E7" w14:textId="79B11755" w:rsidR="00C20AFB" w:rsidRPr="009C139D" w:rsidRDefault="00DD5C40" w:rsidP="009C139D">
      <w:pPr>
        <w:pStyle w:val="Heading1"/>
      </w:pPr>
      <w:r>
        <w:t>k</w:t>
      </w:r>
      <w:r w:rsidR="009C139D" w:rsidRPr="009C139D">
        <w:t>eep all supporting documents for each transaction together</w:t>
      </w:r>
    </w:p>
    <w:p w14:paraId="1833AA63" w14:textId="77777777" w:rsidR="00C20AFB" w:rsidRPr="00F94EBA" w:rsidRDefault="00C20AFB" w:rsidP="00C20AFB">
      <w:pPr>
        <w:spacing w:line="360" w:lineRule="auto"/>
        <w:rPr>
          <w:rFonts w:asciiTheme="majorHAnsi" w:hAnsiTheme="majorHAnsi" w:cstheme="majorHAnsi"/>
          <w:sz w:val="20"/>
          <w:szCs w:val="20"/>
        </w:rPr>
      </w:pPr>
      <w:r w:rsidRPr="00F94EBA">
        <w:rPr>
          <w:rFonts w:asciiTheme="majorHAnsi" w:hAnsiTheme="majorHAnsi" w:cstheme="majorHAnsi"/>
          <w:sz w:val="20"/>
          <w:szCs w:val="20"/>
        </w:rPr>
        <w:t>For every spend or receipt, your file set should answer:</w:t>
      </w:r>
    </w:p>
    <w:p w14:paraId="76809C6C" w14:textId="77777777" w:rsidR="00C20AFB" w:rsidRDefault="00C20AFB" w:rsidP="00C20AFB">
      <w:pPr>
        <w:pStyle w:val="ListParagraph"/>
        <w:numPr>
          <w:ilvl w:val="0"/>
          <w:numId w:val="34"/>
        </w:numPr>
        <w:spacing w:line="360" w:lineRule="auto"/>
        <w:rPr>
          <w:rFonts w:asciiTheme="majorHAnsi" w:hAnsiTheme="majorHAnsi" w:cstheme="majorHAnsi"/>
          <w:sz w:val="20"/>
          <w:szCs w:val="20"/>
        </w:rPr>
      </w:pPr>
      <w:r w:rsidRPr="00C20AFB">
        <w:rPr>
          <w:rFonts w:asciiTheme="majorHAnsi" w:hAnsiTheme="majorHAnsi" w:cstheme="majorHAnsi"/>
          <w:sz w:val="20"/>
          <w:szCs w:val="20"/>
        </w:rPr>
        <w:t>What was bought / received? (invoice or receipt)</w:t>
      </w:r>
    </w:p>
    <w:p w14:paraId="14F3E22B" w14:textId="77777777" w:rsidR="00C20AFB" w:rsidRDefault="00C20AFB" w:rsidP="00C20AFB">
      <w:pPr>
        <w:pStyle w:val="ListParagraph"/>
        <w:numPr>
          <w:ilvl w:val="0"/>
          <w:numId w:val="34"/>
        </w:numPr>
        <w:spacing w:line="360" w:lineRule="auto"/>
        <w:rPr>
          <w:rFonts w:asciiTheme="majorHAnsi" w:hAnsiTheme="majorHAnsi" w:cstheme="majorHAnsi"/>
          <w:sz w:val="20"/>
          <w:szCs w:val="20"/>
        </w:rPr>
      </w:pPr>
      <w:r w:rsidRPr="00C20AFB">
        <w:rPr>
          <w:rFonts w:asciiTheme="majorHAnsi" w:hAnsiTheme="majorHAnsi" w:cstheme="majorHAnsi"/>
          <w:sz w:val="20"/>
          <w:szCs w:val="20"/>
        </w:rPr>
        <w:t>Who approved it? (email approval, signed form, PO, or minutes/resolution)</w:t>
      </w:r>
    </w:p>
    <w:p w14:paraId="2D0388B2" w14:textId="4288CB81" w:rsidR="00C20AFB" w:rsidRPr="00C20AFB" w:rsidRDefault="00C20AFB" w:rsidP="00C20AFB">
      <w:pPr>
        <w:pStyle w:val="ListParagraph"/>
        <w:numPr>
          <w:ilvl w:val="0"/>
          <w:numId w:val="34"/>
        </w:numPr>
        <w:spacing w:line="360" w:lineRule="auto"/>
        <w:rPr>
          <w:rFonts w:asciiTheme="majorHAnsi" w:hAnsiTheme="majorHAnsi" w:cstheme="majorHAnsi"/>
          <w:sz w:val="20"/>
          <w:szCs w:val="20"/>
        </w:rPr>
      </w:pPr>
      <w:r w:rsidRPr="00C20AFB">
        <w:rPr>
          <w:rFonts w:asciiTheme="majorHAnsi" w:hAnsiTheme="majorHAnsi" w:cstheme="majorHAnsi"/>
          <w:sz w:val="20"/>
          <w:szCs w:val="20"/>
        </w:rPr>
        <w:t>Was it paid / received? (proof of payment or remittance)</w:t>
      </w:r>
    </w:p>
    <w:p w14:paraId="7B9FD446" w14:textId="77777777" w:rsidR="00C20AFB" w:rsidRPr="00F94EBA" w:rsidRDefault="00C20AFB" w:rsidP="00C20AFB">
      <w:pPr>
        <w:spacing w:line="360" w:lineRule="auto"/>
        <w:rPr>
          <w:rFonts w:asciiTheme="majorHAnsi" w:hAnsiTheme="majorHAnsi" w:cstheme="majorHAnsi"/>
          <w:sz w:val="20"/>
          <w:szCs w:val="20"/>
        </w:rPr>
      </w:pPr>
    </w:p>
    <w:p w14:paraId="3D9F89CD" w14:textId="77777777" w:rsidR="00C20AFB" w:rsidRPr="00C20AFB" w:rsidRDefault="00C20AFB" w:rsidP="00C20AFB">
      <w:pPr>
        <w:spacing w:line="360" w:lineRule="auto"/>
        <w:rPr>
          <w:rFonts w:asciiTheme="majorHAnsi" w:hAnsiTheme="majorHAnsi" w:cstheme="majorHAnsi"/>
          <w:b/>
          <w:bCs/>
          <w:sz w:val="20"/>
          <w:szCs w:val="20"/>
        </w:rPr>
      </w:pPr>
      <w:r w:rsidRPr="00C20AFB">
        <w:rPr>
          <w:rFonts w:asciiTheme="majorHAnsi" w:hAnsiTheme="majorHAnsi" w:cstheme="majorHAnsi"/>
          <w:b/>
          <w:bCs/>
          <w:sz w:val="20"/>
          <w:szCs w:val="20"/>
        </w:rPr>
        <w:t>Best practice:</w:t>
      </w:r>
    </w:p>
    <w:p w14:paraId="0CBB5E0A" w14:textId="4F7C5E08" w:rsidR="00C20AFB" w:rsidRDefault="00C20AFB" w:rsidP="00F94EBA">
      <w:pPr>
        <w:spacing w:line="360" w:lineRule="auto"/>
        <w:rPr>
          <w:rFonts w:asciiTheme="majorHAnsi" w:hAnsiTheme="majorHAnsi" w:cstheme="majorHAnsi"/>
          <w:sz w:val="20"/>
          <w:szCs w:val="20"/>
        </w:rPr>
      </w:pPr>
      <w:r w:rsidRPr="00F94EBA">
        <w:rPr>
          <w:rFonts w:asciiTheme="majorHAnsi" w:hAnsiTheme="majorHAnsi" w:cstheme="majorHAnsi"/>
          <w:sz w:val="20"/>
          <w:szCs w:val="20"/>
        </w:rPr>
        <w:t xml:space="preserve">Combine </w:t>
      </w:r>
      <w:r w:rsidR="00DD5C40">
        <w:rPr>
          <w:rFonts w:asciiTheme="majorHAnsi" w:hAnsiTheme="majorHAnsi" w:cstheme="majorHAnsi"/>
          <w:sz w:val="20"/>
          <w:szCs w:val="20"/>
        </w:rPr>
        <w:t>all supporting documents related to one transaction</w:t>
      </w:r>
      <w:r w:rsidRPr="00F94EBA">
        <w:rPr>
          <w:rFonts w:asciiTheme="majorHAnsi" w:hAnsiTheme="majorHAnsi" w:cstheme="majorHAnsi"/>
          <w:sz w:val="20"/>
          <w:szCs w:val="20"/>
        </w:rPr>
        <w:t xml:space="preserve"> into one PDF when possible (scan or export). If you keep separate files, keep the same filename prefix so they sort together (same date, entity, reference).</w:t>
      </w:r>
    </w:p>
    <w:p w14:paraId="017DB0F4" w14:textId="18A51F00" w:rsidR="00C20AFB" w:rsidRPr="00F94EBA" w:rsidRDefault="00EB54CA" w:rsidP="00C20AFB">
      <w:pPr>
        <w:pStyle w:val="Heading1"/>
      </w:pPr>
      <w:r>
        <w:t>w</w:t>
      </w:r>
      <w:r w:rsidR="00C20AFB" w:rsidRPr="00F94EBA">
        <w:t>here to file common audit requests</w:t>
      </w:r>
    </w:p>
    <w:p w14:paraId="4DFA262E" w14:textId="77777777" w:rsidR="00C20AFB" w:rsidRDefault="00C20AFB" w:rsidP="00C20AFB">
      <w:pPr>
        <w:rPr>
          <w:b/>
          <w:bCs/>
          <w:color w:val="355E91"/>
          <w:sz w:val="28"/>
          <w:szCs w:val="28"/>
        </w:rPr>
      </w:pP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36"/>
        <w:gridCol w:w="6095"/>
      </w:tblGrid>
      <w:tr w:rsidR="00C20AFB" w14:paraId="4DC736AF" w14:textId="77777777" w:rsidTr="00B0494C">
        <w:trPr>
          <w:trHeight w:val="5"/>
        </w:trPr>
        <w:tc>
          <w:tcPr>
            <w:tcW w:w="3936" w:type="dxa"/>
            <w:tcBorders>
              <w:top w:val="none" w:sz="6" w:space="0" w:color="auto"/>
              <w:bottom w:val="none" w:sz="6" w:space="0" w:color="auto"/>
              <w:right w:val="none" w:sz="6" w:space="0" w:color="auto"/>
            </w:tcBorders>
          </w:tcPr>
          <w:p w14:paraId="10978CA1"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Document</w:t>
            </w:r>
          </w:p>
        </w:tc>
        <w:tc>
          <w:tcPr>
            <w:tcW w:w="6095" w:type="dxa"/>
            <w:tcBorders>
              <w:top w:val="none" w:sz="6" w:space="0" w:color="auto"/>
              <w:left w:val="none" w:sz="6" w:space="0" w:color="auto"/>
              <w:bottom w:val="none" w:sz="6" w:space="0" w:color="auto"/>
            </w:tcBorders>
          </w:tcPr>
          <w:p w14:paraId="20FABA3B"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File here</w:t>
            </w:r>
          </w:p>
        </w:tc>
      </w:tr>
      <w:tr w:rsidR="00C20AFB" w14:paraId="183D99FB" w14:textId="77777777" w:rsidTr="00B0494C">
        <w:trPr>
          <w:trHeight w:val="5"/>
        </w:trPr>
        <w:tc>
          <w:tcPr>
            <w:tcW w:w="3936" w:type="dxa"/>
            <w:tcBorders>
              <w:top w:val="none" w:sz="6" w:space="0" w:color="auto"/>
              <w:bottom w:val="none" w:sz="6" w:space="0" w:color="auto"/>
              <w:right w:val="none" w:sz="6" w:space="0" w:color="auto"/>
            </w:tcBorders>
          </w:tcPr>
          <w:p w14:paraId="6E89BBD3"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Board minutes and resolutions</w:t>
            </w:r>
          </w:p>
        </w:tc>
        <w:tc>
          <w:tcPr>
            <w:tcW w:w="6095" w:type="dxa"/>
            <w:tcBorders>
              <w:top w:val="none" w:sz="6" w:space="0" w:color="auto"/>
              <w:left w:val="none" w:sz="6" w:space="0" w:color="auto"/>
              <w:bottom w:val="none" w:sz="6" w:space="0" w:color="auto"/>
            </w:tcBorders>
          </w:tcPr>
          <w:p w14:paraId="34F78F34" w14:textId="24D22995"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Governance</w:t>
            </w:r>
            <w:r w:rsidR="00572845">
              <w:rPr>
                <w:rFonts w:ascii="Arial" w:hAnsi="Arial" w:cs="Arial"/>
                <w:sz w:val="20"/>
                <w:szCs w:val="20"/>
              </w:rPr>
              <w:t xml:space="preserve"> &gt; </w:t>
            </w:r>
            <w:proofErr w:type="spellStart"/>
            <w:r w:rsidRPr="00F94EBA">
              <w:rPr>
                <w:rFonts w:ascii="Arial" w:hAnsi="Arial" w:cs="Arial"/>
                <w:sz w:val="20"/>
                <w:szCs w:val="20"/>
              </w:rPr>
              <w:t>Minutes_and_Resolutions</w:t>
            </w:r>
            <w:proofErr w:type="spellEnd"/>
          </w:p>
        </w:tc>
      </w:tr>
      <w:tr w:rsidR="00C20AFB" w14:paraId="23FDB056" w14:textId="77777777" w:rsidTr="00B0494C">
        <w:trPr>
          <w:trHeight w:val="5"/>
        </w:trPr>
        <w:tc>
          <w:tcPr>
            <w:tcW w:w="3936" w:type="dxa"/>
            <w:tcBorders>
              <w:top w:val="none" w:sz="6" w:space="0" w:color="auto"/>
              <w:bottom w:val="none" w:sz="6" w:space="0" w:color="auto"/>
              <w:right w:val="none" w:sz="6" w:space="0" w:color="auto"/>
            </w:tcBorders>
          </w:tcPr>
          <w:p w14:paraId="0E48EEBB"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Bank statements</w:t>
            </w:r>
          </w:p>
        </w:tc>
        <w:tc>
          <w:tcPr>
            <w:tcW w:w="6095" w:type="dxa"/>
            <w:tcBorders>
              <w:top w:val="none" w:sz="6" w:space="0" w:color="auto"/>
              <w:left w:val="none" w:sz="6" w:space="0" w:color="auto"/>
              <w:bottom w:val="none" w:sz="6" w:space="0" w:color="auto"/>
            </w:tcBorders>
          </w:tcPr>
          <w:p w14:paraId="1EFB266C" w14:textId="4102EAAE"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Bank_and_Cash</w:t>
            </w:r>
            <w:proofErr w:type="spellEnd"/>
            <w:r w:rsidR="00572845">
              <w:rPr>
                <w:rFonts w:ascii="Arial" w:hAnsi="Arial" w:cs="Arial"/>
                <w:sz w:val="20"/>
                <w:szCs w:val="20"/>
              </w:rPr>
              <w:t xml:space="preserve"> &gt; </w:t>
            </w:r>
            <w:proofErr w:type="spellStart"/>
            <w:r w:rsidRPr="00F94EBA">
              <w:rPr>
                <w:rFonts w:ascii="Arial" w:hAnsi="Arial" w:cs="Arial"/>
                <w:sz w:val="20"/>
                <w:szCs w:val="20"/>
              </w:rPr>
              <w:t>Bank_Statements</w:t>
            </w:r>
            <w:proofErr w:type="spellEnd"/>
          </w:p>
        </w:tc>
      </w:tr>
      <w:tr w:rsidR="00C20AFB" w14:paraId="59B44E24"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5662A86F"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Bank reconciliations</w:t>
            </w:r>
          </w:p>
        </w:tc>
        <w:tc>
          <w:tcPr>
            <w:tcW w:w="6095" w:type="dxa"/>
            <w:tcBorders>
              <w:top w:val="none" w:sz="6" w:space="0" w:color="auto"/>
              <w:left w:val="none" w:sz="6" w:space="0" w:color="auto"/>
              <w:bottom w:val="none" w:sz="6" w:space="0" w:color="auto"/>
              <w:right w:val="none" w:sz="6" w:space="0" w:color="auto"/>
            </w:tcBorders>
          </w:tcPr>
          <w:p w14:paraId="21E49852" w14:textId="30962DA4"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Bank_and_Cash</w:t>
            </w:r>
            <w:proofErr w:type="spellEnd"/>
            <w:r w:rsidR="009C139D">
              <w:rPr>
                <w:rFonts w:ascii="Arial" w:hAnsi="Arial" w:cs="Arial"/>
                <w:sz w:val="20"/>
                <w:szCs w:val="20"/>
              </w:rPr>
              <w:t xml:space="preserve"> </w:t>
            </w:r>
            <w:r w:rsidR="00572845">
              <w:rPr>
                <w:rFonts w:ascii="Arial" w:hAnsi="Arial" w:cs="Arial"/>
                <w:sz w:val="20"/>
                <w:szCs w:val="20"/>
              </w:rPr>
              <w:t xml:space="preserve">&gt; </w:t>
            </w:r>
            <w:proofErr w:type="spellStart"/>
            <w:r w:rsidRPr="00F94EBA">
              <w:rPr>
                <w:rFonts w:ascii="Arial" w:hAnsi="Arial" w:cs="Arial"/>
                <w:sz w:val="20"/>
                <w:szCs w:val="20"/>
              </w:rPr>
              <w:t>Bank_Reconciliations</w:t>
            </w:r>
            <w:proofErr w:type="spellEnd"/>
          </w:p>
        </w:tc>
      </w:tr>
      <w:tr w:rsidR="00C20AFB" w14:paraId="3E536952"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75269870"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Supplier invoices</w:t>
            </w:r>
          </w:p>
        </w:tc>
        <w:tc>
          <w:tcPr>
            <w:tcW w:w="6095" w:type="dxa"/>
            <w:tcBorders>
              <w:top w:val="none" w:sz="6" w:space="0" w:color="auto"/>
              <w:left w:val="none" w:sz="6" w:space="0" w:color="auto"/>
              <w:bottom w:val="none" w:sz="6" w:space="0" w:color="auto"/>
              <w:right w:val="none" w:sz="6" w:space="0" w:color="auto"/>
            </w:tcBorders>
          </w:tcPr>
          <w:p w14:paraId="64B2E6F6" w14:textId="52E74A17"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Expenses_and_Suppliers</w:t>
            </w:r>
            <w:proofErr w:type="spellEnd"/>
            <w:r w:rsidR="009C139D">
              <w:rPr>
                <w:rFonts w:ascii="Arial" w:hAnsi="Arial" w:cs="Arial"/>
                <w:sz w:val="20"/>
                <w:szCs w:val="20"/>
              </w:rPr>
              <w:t xml:space="preserve"> </w:t>
            </w:r>
            <w:r w:rsidR="00572845">
              <w:rPr>
                <w:rFonts w:ascii="Arial" w:hAnsi="Arial" w:cs="Arial"/>
                <w:sz w:val="20"/>
                <w:szCs w:val="20"/>
              </w:rPr>
              <w:t xml:space="preserve">&gt; </w:t>
            </w:r>
            <w:proofErr w:type="spellStart"/>
            <w:r w:rsidRPr="00F94EBA">
              <w:rPr>
                <w:rFonts w:ascii="Arial" w:hAnsi="Arial" w:cs="Arial"/>
                <w:sz w:val="20"/>
                <w:szCs w:val="20"/>
              </w:rPr>
              <w:t>Supplier_Invoices</w:t>
            </w:r>
            <w:proofErr w:type="spellEnd"/>
          </w:p>
        </w:tc>
      </w:tr>
      <w:tr w:rsidR="00C20AFB" w14:paraId="583CFF5E"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20FC5598"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Proof of payment</w:t>
            </w:r>
          </w:p>
        </w:tc>
        <w:tc>
          <w:tcPr>
            <w:tcW w:w="6095" w:type="dxa"/>
            <w:tcBorders>
              <w:top w:val="none" w:sz="6" w:space="0" w:color="auto"/>
              <w:left w:val="none" w:sz="6" w:space="0" w:color="auto"/>
              <w:bottom w:val="none" w:sz="6" w:space="0" w:color="auto"/>
              <w:right w:val="none" w:sz="6" w:space="0" w:color="auto"/>
            </w:tcBorders>
          </w:tcPr>
          <w:p w14:paraId="0B6C63CA" w14:textId="3A766C09"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Bank_and_Cash</w:t>
            </w:r>
            <w:proofErr w:type="spellEnd"/>
            <w:r w:rsidR="009C139D">
              <w:rPr>
                <w:rFonts w:ascii="Arial" w:hAnsi="Arial" w:cs="Arial"/>
                <w:sz w:val="20"/>
                <w:szCs w:val="20"/>
              </w:rPr>
              <w:t xml:space="preserve"> </w:t>
            </w:r>
            <w:r w:rsidR="00572845">
              <w:rPr>
                <w:rFonts w:ascii="Arial" w:hAnsi="Arial" w:cs="Arial"/>
                <w:sz w:val="20"/>
                <w:szCs w:val="20"/>
              </w:rPr>
              <w:t xml:space="preserve">&gt; </w:t>
            </w:r>
            <w:proofErr w:type="spellStart"/>
            <w:r w:rsidRPr="00F94EBA">
              <w:rPr>
                <w:rFonts w:ascii="Arial" w:hAnsi="Arial" w:cs="Arial"/>
                <w:sz w:val="20"/>
                <w:szCs w:val="20"/>
              </w:rPr>
              <w:t>Proof_of_Payment</w:t>
            </w:r>
            <w:proofErr w:type="spellEnd"/>
            <w:r w:rsidRPr="00F94EBA">
              <w:rPr>
                <w:rFonts w:ascii="Arial" w:hAnsi="Arial" w:cs="Arial"/>
                <w:sz w:val="20"/>
                <w:szCs w:val="20"/>
              </w:rPr>
              <w:t xml:space="preserve"> </w:t>
            </w:r>
          </w:p>
        </w:tc>
      </w:tr>
      <w:tr w:rsidR="00C20AFB" w14:paraId="57CAA4DE"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371DA1D3"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Funder agreements and contracts</w:t>
            </w:r>
          </w:p>
        </w:tc>
        <w:tc>
          <w:tcPr>
            <w:tcW w:w="6095" w:type="dxa"/>
            <w:tcBorders>
              <w:top w:val="none" w:sz="6" w:space="0" w:color="auto"/>
              <w:left w:val="none" w:sz="6" w:space="0" w:color="auto"/>
              <w:bottom w:val="none" w:sz="6" w:space="0" w:color="auto"/>
              <w:right w:val="none" w:sz="6" w:space="0" w:color="auto"/>
            </w:tcBorders>
          </w:tcPr>
          <w:p w14:paraId="06D5EBFB" w14:textId="5EE591B1"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Revenue_and_Funders</w:t>
            </w:r>
            <w:proofErr w:type="spellEnd"/>
            <w:r w:rsidR="009C139D">
              <w:rPr>
                <w:rFonts w:ascii="Arial" w:hAnsi="Arial" w:cs="Arial"/>
                <w:sz w:val="20"/>
                <w:szCs w:val="20"/>
              </w:rPr>
              <w:t xml:space="preserve"> </w:t>
            </w:r>
            <w:r w:rsidR="00572845">
              <w:rPr>
                <w:rFonts w:ascii="Arial" w:hAnsi="Arial" w:cs="Arial"/>
                <w:sz w:val="20"/>
                <w:szCs w:val="20"/>
              </w:rPr>
              <w:t xml:space="preserve">&gt; </w:t>
            </w:r>
            <w:proofErr w:type="spellStart"/>
            <w:r w:rsidRPr="00F94EBA">
              <w:rPr>
                <w:rFonts w:ascii="Arial" w:hAnsi="Arial" w:cs="Arial"/>
                <w:sz w:val="20"/>
                <w:szCs w:val="20"/>
              </w:rPr>
              <w:t>Funder_Agreements</w:t>
            </w:r>
            <w:proofErr w:type="spellEnd"/>
          </w:p>
        </w:tc>
      </w:tr>
      <w:tr w:rsidR="00C20AFB" w14:paraId="3FBC94B4"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1423CAB1"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Funder reports submitted</w:t>
            </w:r>
          </w:p>
        </w:tc>
        <w:tc>
          <w:tcPr>
            <w:tcW w:w="6095" w:type="dxa"/>
            <w:tcBorders>
              <w:top w:val="none" w:sz="6" w:space="0" w:color="auto"/>
              <w:left w:val="none" w:sz="6" w:space="0" w:color="auto"/>
              <w:bottom w:val="none" w:sz="6" w:space="0" w:color="auto"/>
              <w:right w:val="none" w:sz="6" w:space="0" w:color="auto"/>
            </w:tcBorders>
          </w:tcPr>
          <w:p w14:paraId="3C23AD4F" w14:textId="7F3C1723"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Revenue_and_Funders</w:t>
            </w:r>
            <w:proofErr w:type="spellEnd"/>
            <w:r w:rsidR="00572845">
              <w:rPr>
                <w:rFonts w:ascii="Arial" w:hAnsi="Arial" w:cs="Arial"/>
                <w:sz w:val="20"/>
                <w:szCs w:val="20"/>
              </w:rPr>
              <w:t xml:space="preserve"> &gt; </w:t>
            </w:r>
            <w:proofErr w:type="spellStart"/>
            <w:r w:rsidRPr="00F94EBA">
              <w:rPr>
                <w:rFonts w:ascii="Arial" w:hAnsi="Arial" w:cs="Arial"/>
                <w:sz w:val="20"/>
                <w:szCs w:val="20"/>
              </w:rPr>
              <w:t>Funder_Reports_Submitted</w:t>
            </w:r>
            <w:proofErr w:type="spellEnd"/>
          </w:p>
        </w:tc>
      </w:tr>
      <w:tr w:rsidR="00C20AFB" w14:paraId="20786983"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40A19189"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Payroll run reports</w:t>
            </w:r>
          </w:p>
        </w:tc>
        <w:tc>
          <w:tcPr>
            <w:tcW w:w="6095" w:type="dxa"/>
            <w:tcBorders>
              <w:top w:val="none" w:sz="6" w:space="0" w:color="auto"/>
              <w:left w:val="none" w:sz="6" w:space="0" w:color="auto"/>
              <w:bottom w:val="none" w:sz="6" w:space="0" w:color="auto"/>
              <w:right w:val="none" w:sz="6" w:space="0" w:color="auto"/>
            </w:tcBorders>
          </w:tcPr>
          <w:p w14:paraId="11590DF0" w14:textId="7C599EDD"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Payroll</w:t>
            </w:r>
            <w:r w:rsidR="009C139D">
              <w:rPr>
                <w:rFonts w:ascii="Arial" w:hAnsi="Arial" w:cs="Arial"/>
                <w:sz w:val="20"/>
                <w:szCs w:val="20"/>
              </w:rPr>
              <w:t xml:space="preserve"> </w:t>
            </w:r>
            <w:r w:rsidR="00572845">
              <w:rPr>
                <w:rFonts w:ascii="Arial" w:hAnsi="Arial" w:cs="Arial"/>
                <w:sz w:val="20"/>
                <w:szCs w:val="20"/>
              </w:rPr>
              <w:t xml:space="preserve">&gt; </w:t>
            </w:r>
            <w:proofErr w:type="spellStart"/>
            <w:r w:rsidRPr="00F94EBA">
              <w:rPr>
                <w:rFonts w:ascii="Arial" w:hAnsi="Arial" w:cs="Arial"/>
                <w:sz w:val="20"/>
                <w:szCs w:val="20"/>
              </w:rPr>
              <w:t>Payroll_Reports</w:t>
            </w:r>
            <w:proofErr w:type="spellEnd"/>
          </w:p>
        </w:tc>
      </w:tr>
      <w:tr w:rsidR="00C20AFB" w14:paraId="24C26DBD"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46747858"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EMP201 / EMP501</w:t>
            </w:r>
          </w:p>
        </w:tc>
        <w:tc>
          <w:tcPr>
            <w:tcW w:w="6095" w:type="dxa"/>
            <w:tcBorders>
              <w:top w:val="none" w:sz="6" w:space="0" w:color="auto"/>
              <w:left w:val="none" w:sz="6" w:space="0" w:color="auto"/>
              <w:bottom w:val="none" w:sz="6" w:space="0" w:color="auto"/>
              <w:right w:val="none" w:sz="6" w:space="0" w:color="auto"/>
            </w:tcBorders>
          </w:tcPr>
          <w:p w14:paraId="7D3992D2" w14:textId="18F9A838"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SARS</w:t>
            </w:r>
            <w:r w:rsidR="009C139D">
              <w:rPr>
                <w:rFonts w:ascii="Arial" w:hAnsi="Arial" w:cs="Arial"/>
                <w:sz w:val="20"/>
                <w:szCs w:val="20"/>
              </w:rPr>
              <w:t xml:space="preserve"> </w:t>
            </w:r>
            <w:r w:rsidR="00572845">
              <w:rPr>
                <w:rFonts w:ascii="Arial" w:hAnsi="Arial" w:cs="Arial"/>
                <w:sz w:val="20"/>
                <w:szCs w:val="20"/>
              </w:rPr>
              <w:t xml:space="preserve">&gt; </w:t>
            </w:r>
            <w:r w:rsidRPr="00F94EBA">
              <w:rPr>
                <w:rFonts w:ascii="Arial" w:hAnsi="Arial" w:cs="Arial"/>
                <w:sz w:val="20"/>
                <w:szCs w:val="20"/>
              </w:rPr>
              <w:t>EMP201_EMP501</w:t>
            </w:r>
          </w:p>
        </w:tc>
      </w:tr>
      <w:tr w:rsidR="00C20AFB" w14:paraId="68336FE5"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51F8B145"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VAT submissions</w:t>
            </w:r>
          </w:p>
        </w:tc>
        <w:tc>
          <w:tcPr>
            <w:tcW w:w="6095" w:type="dxa"/>
            <w:tcBorders>
              <w:top w:val="none" w:sz="6" w:space="0" w:color="auto"/>
              <w:left w:val="none" w:sz="6" w:space="0" w:color="auto"/>
              <w:bottom w:val="none" w:sz="6" w:space="0" w:color="auto"/>
              <w:right w:val="none" w:sz="6" w:space="0" w:color="auto"/>
            </w:tcBorders>
          </w:tcPr>
          <w:p w14:paraId="4CB57417" w14:textId="6A041169"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SARS</w:t>
            </w:r>
            <w:r w:rsidR="009C139D">
              <w:rPr>
                <w:rFonts w:ascii="Arial" w:hAnsi="Arial" w:cs="Arial"/>
                <w:sz w:val="20"/>
                <w:szCs w:val="20"/>
              </w:rPr>
              <w:t xml:space="preserve"> </w:t>
            </w:r>
            <w:r w:rsidR="00572845">
              <w:rPr>
                <w:rFonts w:ascii="Arial" w:hAnsi="Arial" w:cs="Arial"/>
                <w:sz w:val="20"/>
                <w:szCs w:val="20"/>
              </w:rPr>
              <w:t xml:space="preserve">&gt; </w:t>
            </w:r>
            <w:r w:rsidRPr="00F94EBA">
              <w:rPr>
                <w:rFonts w:ascii="Arial" w:hAnsi="Arial" w:cs="Arial"/>
                <w:sz w:val="20"/>
                <w:szCs w:val="20"/>
              </w:rPr>
              <w:t>VAT</w:t>
            </w:r>
          </w:p>
        </w:tc>
      </w:tr>
      <w:tr w:rsidR="00C20AFB" w14:paraId="52DA3BC4"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1858805B"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DSD annual return + proof</w:t>
            </w:r>
          </w:p>
        </w:tc>
        <w:tc>
          <w:tcPr>
            <w:tcW w:w="6095" w:type="dxa"/>
            <w:tcBorders>
              <w:top w:val="none" w:sz="6" w:space="0" w:color="auto"/>
              <w:left w:val="none" w:sz="6" w:space="0" w:color="auto"/>
              <w:bottom w:val="none" w:sz="6" w:space="0" w:color="auto"/>
              <w:right w:val="none" w:sz="6" w:space="0" w:color="auto"/>
            </w:tcBorders>
          </w:tcPr>
          <w:p w14:paraId="1640E692" w14:textId="3044A5B6"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DSD</w:t>
            </w:r>
            <w:r w:rsidR="009C139D">
              <w:rPr>
                <w:rFonts w:ascii="Arial" w:hAnsi="Arial" w:cs="Arial"/>
                <w:sz w:val="20"/>
                <w:szCs w:val="20"/>
              </w:rPr>
              <w:t xml:space="preserve"> </w:t>
            </w:r>
            <w:r w:rsidR="00572845">
              <w:rPr>
                <w:rFonts w:ascii="Arial" w:hAnsi="Arial" w:cs="Arial"/>
                <w:sz w:val="20"/>
                <w:szCs w:val="20"/>
              </w:rPr>
              <w:t xml:space="preserve">&gt; </w:t>
            </w:r>
            <w:proofErr w:type="spellStart"/>
            <w:r w:rsidRPr="00F94EBA">
              <w:rPr>
                <w:rFonts w:ascii="Arial" w:hAnsi="Arial" w:cs="Arial"/>
                <w:sz w:val="20"/>
                <w:szCs w:val="20"/>
              </w:rPr>
              <w:t>Annual_Returns_and_Submissions</w:t>
            </w:r>
            <w:proofErr w:type="spellEnd"/>
          </w:p>
        </w:tc>
      </w:tr>
      <w:tr w:rsidR="00C20AFB" w14:paraId="59A89C82" w14:textId="77777777" w:rsidTr="00B0494C">
        <w:trPr>
          <w:trHeight w:val="5"/>
        </w:trPr>
        <w:tc>
          <w:tcPr>
            <w:tcW w:w="3936" w:type="dxa"/>
            <w:tcBorders>
              <w:top w:val="none" w:sz="6" w:space="0" w:color="auto"/>
              <w:left w:val="none" w:sz="6" w:space="0" w:color="auto"/>
              <w:bottom w:val="none" w:sz="6" w:space="0" w:color="auto"/>
              <w:right w:val="none" w:sz="6" w:space="0" w:color="auto"/>
            </w:tcBorders>
          </w:tcPr>
          <w:p w14:paraId="1933A80B" w14:textId="77777777" w:rsidR="00C20AFB" w:rsidRPr="00F94EBA" w:rsidRDefault="00C20AFB" w:rsidP="00B0494C">
            <w:pPr>
              <w:spacing w:line="360" w:lineRule="auto"/>
              <w:rPr>
                <w:rFonts w:ascii="Arial" w:hAnsi="Arial" w:cs="Arial"/>
                <w:sz w:val="20"/>
                <w:szCs w:val="20"/>
              </w:rPr>
            </w:pPr>
            <w:r w:rsidRPr="00F94EBA">
              <w:rPr>
                <w:rFonts w:ascii="Arial" w:hAnsi="Arial" w:cs="Arial"/>
                <w:sz w:val="20"/>
                <w:szCs w:val="20"/>
              </w:rPr>
              <w:t>Trial balance / GL exports for audit</w:t>
            </w:r>
          </w:p>
        </w:tc>
        <w:tc>
          <w:tcPr>
            <w:tcW w:w="6095" w:type="dxa"/>
            <w:tcBorders>
              <w:top w:val="none" w:sz="6" w:space="0" w:color="auto"/>
              <w:left w:val="none" w:sz="6" w:space="0" w:color="auto"/>
              <w:bottom w:val="none" w:sz="6" w:space="0" w:color="auto"/>
              <w:right w:val="none" w:sz="6" w:space="0" w:color="auto"/>
            </w:tcBorders>
          </w:tcPr>
          <w:p w14:paraId="6DC27FAA" w14:textId="52F0D3CC" w:rsidR="00C20AFB" w:rsidRPr="00F94EBA" w:rsidRDefault="00C20AFB" w:rsidP="00B0494C">
            <w:pPr>
              <w:spacing w:line="360" w:lineRule="auto"/>
              <w:rPr>
                <w:rFonts w:ascii="Arial" w:hAnsi="Arial" w:cs="Arial"/>
                <w:sz w:val="20"/>
                <w:szCs w:val="20"/>
              </w:rPr>
            </w:pPr>
            <w:proofErr w:type="spellStart"/>
            <w:r w:rsidRPr="00F94EBA">
              <w:rPr>
                <w:rFonts w:ascii="Arial" w:hAnsi="Arial" w:cs="Arial"/>
                <w:sz w:val="20"/>
                <w:szCs w:val="20"/>
              </w:rPr>
              <w:t>Trial_Balance_and_GL_Exports</w:t>
            </w:r>
            <w:proofErr w:type="spellEnd"/>
          </w:p>
        </w:tc>
      </w:tr>
    </w:tbl>
    <w:p w14:paraId="5677BABE" w14:textId="130091CC" w:rsidR="00C20AFB" w:rsidRPr="00F94EBA" w:rsidRDefault="00C20AFB" w:rsidP="00F94EBA">
      <w:pPr>
        <w:spacing w:line="360" w:lineRule="auto"/>
        <w:rPr>
          <w:rFonts w:asciiTheme="majorHAnsi" w:hAnsiTheme="majorHAnsi" w:cstheme="majorHAnsi"/>
          <w:sz w:val="20"/>
          <w:szCs w:val="20"/>
        </w:rPr>
        <w:sectPr w:rsidR="00C20AFB" w:rsidRPr="00F94EBA" w:rsidSect="00C20AFB">
          <w:pgSz w:w="11906" w:h="17337"/>
          <w:pgMar w:top="1361" w:right="919" w:bottom="567" w:left="1077" w:header="397" w:footer="397" w:gutter="0"/>
          <w:cols w:space="720"/>
          <w:noEndnote/>
          <w:docGrid w:linePitch="313"/>
        </w:sectPr>
      </w:pPr>
    </w:p>
    <w:p w14:paraId="6BDFBC02" w14:textId="77777777" w:rsidR="002B126D" w:rsidRPr="00F94EBA" w:rsidRDefault="002B126D" w:rsidP="00F94EBA">
      <w:pPr>
        <w:spacing w:line="360" w:lineRule="auto"/>
        <w:rPr>
          <w:rFonts w:asciiTheme="majorHAnsi" w:hAnsiTheme="majorHAnsi" w:cstheme="majorHAnsi"/>
          <w:sz w:val="20"/>
          <w:szCs w:val="20"/>
        </w:rPr>
      </w:pPr>
    </w:p>
    <w:p w14:paraId="0B1A475A" w14:textId="77777777" w:rsidR="002B126D" w:rsidRPr="00F94EBA" w:rsidRDefault="002B126D" w:rsidP="00F94EBA">
      <w:pPr>
        <w:spacing w:line="360" w:lineRule="auto"/>
        <w:rPr>
          <w:rFonts w:asciiTheme="majorHAnsi" w:hAnsiTheme="majorHAnsi" w:cstheme="majorHAnsi"/>
          <w:sz w:val="20"/>
          <w:szCs w:val="20"/>
        </w:rPr>
      </w:pPr>
    </w:p>
    <w:p w14:paraId="26A6EEF7" w14:textId="77777777" w:rsidR="002B126D" w:rsidRDefault="002B126D" w:rsidP="002B126D"/>
    <w:p w14:paraId="3FD52ED7" w14:textId="37FB2846" w:rsidR="002B126D" w:rsidRPr="00F94EBA" w:rsidRDefault="00EB54CA" w:rsidP="00C20AFB">
      <w:pPr>
        <w:pStyle w:val="Heading1"/>
      </w:pPr>
      <w:r>
        <w:t>p</w:t>
      </w:r>
      <w:r w:rsidR="002B126D" w:rsidRPr="00F94EBA">
        <w:t>ractical rules for real life</w:t>
      </w:r>
    </w:p>
    <w:p w14:paraId="7072D222" w14:textId="77777777" w:rsidR="002B126D" w:rsidRPr="00C20AFB" w:rsidRDefault="002B126D" w:rsidP="00F94EBA">
      <w:pPr>
        <w:spacing w:line="360" w:lineRule="auto"/>
        <w:rPr>
          <w:rFonts w:asciiTheme="majorHAnsi" w:hAnsiTheme="majorHAnsi" w:cstheme="majorHAnsi"/>
          <w:b/>
          <w:bCs/>
          <w:sz w:val="20"/>
          <w:szCs w:val="20"/>
        </w:rPr>
      </w:pPr>
      <w:r w:rsidRPr="00C20AFB">
        <w:rPr>
          <w:rFonts w:asciiTheme="majorHAnsi" w:hAnsiTheme="majorHAnsi" w:cstheme="majorHAnsi"/>
          <w:b/>
          <w:bCs/>
          <w:sz w:val="20"/>
          <w:szCs w:val="20"/>
        </w:rPr>
        <w:t>Email, WhatsApp, and photos</w:t>
      </w:r>
    </w:p>
    <w:p w14:paraId="708B0039" w14:textId="77777777" w:rsidR="00C20AFB" w:rsidRDefault="002B126D" w:rsidP="00F94EBA">
      <w:pPr>
        <w:pStyle w:val="ListParagraph"/>
        <w:numPr>
          <w:ilvl w:val="0"/>
          <w:numId w:val="35"/>
        </w:numPr>
        <w:spacing w:line="360" w:lineRule="auto"/>
        <w:rPr>
          <w:rFonts w:asciiTheme="majorHAnsi" w:hAnsiTheme="majorHAnsi" w:cstheme="majorHAnsi"/>
          <w:sz w:val="20"/>
          <w:szCs w:val="20"/>
        </w:rPr>
      </w:pPr>
      <w:r w:rsidRPr="00C20AFB">
        <w:rPr>
          <w:rFonts w:asciiTheme="majorHAnsi" w:hAnsiTheme="majorHAnsi" w:cstheme="majorHAnsi"/>
          <w:sz w:val="20"/>
          <w:szCs w:val="20"/>
        </w:rPr>
        <w:t>If evidence arrives in email or WhatsApp, save it to the folder the same day.</w:t>
      </w:r>
    </w:p>
    <w:p w14:paraId="7FC77562" w14:textId="77777777" w:rsidR="00C20AFB" w:rsidRDefault="002B126D" w:rsidP="00F94EBA">
      <w:pPr>
        <w:pStyle w:val="ListParagraph"/>
        <w:numPr>
          <w:ilvl w:val="0"/>
          <w:numId w:val="35"/>
        </w:numPr>
        <w:spacing w:line="360" w:lineRule="auto"/>
        <w:rPr>
          <w:rFonts w:asciiTheme="majorHAnsi" w:hAnsiTheme="majorHAnsi" w:cstheme="majorHAnsi"/>
          <w:sz w:val="20"/>
          <w:szCs w:val="20"/>
        </w:rPr>
      </w:pPr>
      <w:r w:rsidRPr="00C20AFB">
        <w:rPr>
          <w:rFonts w:asciiTheme="majorHAnsi" w:hAnsiTheme="majorHAnsi" w:cstheme="majorHAnsi"/>
          <w:sz w:val="20"/>
          <w:szCs w:val="20"/>
        </w:rPr>
        <w:t>Convert screenshots/photos to PDF (most phones can "Print" to PDF).</w:t>
      </w:r>
    </w:p>
    <w:p w14:paraId="54487F25" w14:textId="5250C5F7" w:rsidR="002B126D" w:rsidRPr="00C20AFB" w:rsidRDefault="002B126D" w:rsidP="00F94EBA">
      <w:pPr>
        <w:pStyle w:val="ListParagraph"/>
        <w:numPr>
          <w:ilvl w:val="0"/>
          <w:numId w:val="35"/>
        </w:numPr>
        <w:spacing w:line="360" w:lineRule="auto"/>
        <w:rPr>
          <w:rFonts w:asciiTheme="majorHAnsi" w:hAnsiTheme="majorHAnsi" w:cstheme="majorHAnsi"/>
          <w:sz w:val="20"/>
          <w:szCs w:val="20"/>
        </w:rPr>
      </w:pPr>
      <w:r w:rsidRPr="00C20AFB">
        <w:rPr>
          <w:rFonts w:asciiTheme="majorHAnsi" w:hAnsiTheme="majorHAnsi" w:cstheme="majorHAnsi"/>
          <w:sz w:val="20"/>
          <w:szCs w:val="20"/>
        </w:rPr>
        <w:t xml:space="preserve">If the proof is a bank notification or SMS, save a screenshot as PDF and name it </w:t>
      </w:r>
      <w:proofErr w:type="gramStart"/>
      <w:r w:rsidRPr="00C20AFB">
        <w:rPr>
          <w:rFonts w:asciiTheme="majorHAnsi" w:hAnsiTheme="majorHAnsi" w:cstheme="majorHAnsi"/>
          <w:sz w:val="20"/>
          <w:szCs w:val="20"/>
        </w:rPr>
        <w:t>using</w:t>
      </w:r>
      <w:proofErr w:type="gramEnd"/>
      <w:r w:rsidRPr="00C20AFB">
        <w:rPr>
          <w:rFonts w:asciiTheme="majorHAnsi" w:hAnsiTheme="majorHAnsi" w:cstheme="majorHAnsi"/>
          <w:sz w:val="20"/>
          <w:szCs w:val="20"/>
        </w:rPr>
        <w:t xml:space="preserve"> the standard.</w:t>
      </w:r>
    </w:p>
    <w:p w14:paraId="7C428A13" w14:textId="77777777" w:rsidR="002B126D" w:rsidRPr="00F94EBA" w:rsidRDefault="002B126D" w:rsidP="00F94EBA">
      <w:pPr>
        <w:spacing w:line="360" w:lineRule="auto"/>
        <w:rPr>
          <w:rFonts w:asciiTheme="majorHAnsi" w:hAnsiTheme="majorHAnsi" w:cstheme="majorHAnsi"/>
          <w:sz w:val="20"/>
          <w:szCs w:val="20"/>
        </w:rPr>
      </w:pPr>
    </w:p>
    <w:p w14:paraId="1FB800BA" w14:textId="77777777" w:rsidR="002B126D" w:rsidRPr="00C20AFB" w:rsidRDefault="002B126D" w:rsidP="00F94EBA">
      <w:pPr>
        <w:spacing w:line="360" w:lineRule="auto"/>
        <w:rPr>
          <w:rFonts w:asciiTheme="majorHAnsi" w:hAnsiTheme="majorHAnsi" w:cstheme="majorHAnsi"/>
          <w:b/>
          <w:bCs/>
          <w:sz w:val="20"/>
          <w:szCs w:val="20"/>
        </w:rPr>
      </w:pPr>
      <w:r w:rsidRPr="00C20AFB">
        <w:rPr>
          <w:rFonts w:asciiTheme="majorHAnsi" w:hAnsiTheme="majorHAnsi" w:cstheme="majorHAnsi"/>
          <w:b/>
          <w:bCs/>
          <w:sz w:val="20"/>
          <w:szCs w:val="20"/>
        </w:rPr>
        <w:t>Confidentiality and access</w:t>
      </w:r>
    </w:p>
    <w:p w14:paraId="0B8D0DEC" w14:textId="77777777" w:rsidR="00C20AFB" w:rsidRDefault="002B126D" w:rsidP="00F94EBA">
      <w:pPr>
        <w:pStyle w:val="ListParagraph"/>
        <w:numPr>
          <w:ilvl w:val="0"/>
          <w:numId w:val="36"/>
        </w:numPr>
        <w:spacing w:line="360" w:lineRule="auto"/>
        <w:rPr>
          <w:rFonts w:asciiTheme="majorHAnsi" w:hAnsiTheme="majorHAnsi" w:cstheme="majorHAnsi"/>
          <w:sz w:val="20"/>
          <w:szCs w:val="20"/>
        </w:rPr>
      </w:pPr>
      <w:r w:rsidRPr="00C20AFB">
        <w:rPr>
          <w:rFonts w:asciiTheme="majorHAnsi" w:hAnsiTheme="majorHAnsi" w:cstheme="majorHAnsi"/>
          <w:sz w:val="20"/>
          <w:szCs w:val="20"/>
        </w:rPr>
        <w:t>Restrict access to 04_Payroll and any sensitive governance folders (IDs, salaries, disciplinary records).</w:t>
      </w:r>
    </w:p>
    <w:p w14:paraId="758F456A" w14:textId="3C1EFAEC" w:rsidR="002B126D" w:rsidRPr="00C20AFB" w:rsidRDefault="002B126D" w:rsidP="00F94EBA">
      <w:pPr>
        <w:pStyle w:val="ListParagraph"/>
        <w:numPr>
          <w:ilvl w:val="0"/>
          <w:numId w:val="36"/>
        </w:numPr>
        <w:spacing w:line="360" w:lineRule="auto"/>
        <w:rPr>
          <w:rFonts w:asciiTheme="majorHAnsi" w:hAnsiTheme="majorHAnsi" w:cstheme="majorHAnsi"/>
          <w:sz w:val="20"/>
          <w:szCs w:val="20"/>
        </w:rPr>
      </w:pPr>
      <w:r w:rsidRPr="00C20AFB">
        <w:rPr>
          <w:rFonts w:asciiTheme="majorHAnsi" w:hAnsiTheme="majorHAnsi" w:cstheme="majorHAnsi"/>
          <w:sz w:val="20"/>
          <w:szCs w:val="20"/>
        </w:rPr>
        <w:t>Use read-only access for board packs and signed annual financial statements where possible.</w:t>
      </w:r>
    </w:p>
    <w:p w14:paraId="1466DAFD" w14:textId="77777777" w:rsidR="002B126D" w:rsidRPr="00F94EBA" w:rsidRDefault="002B126D" w:rsidP="00F94EBA">
      <w:pPr>
        <w:spacing w:line="360" w:lineRule="auto"/>
        <w:rPr>
          <w:rFonts w:asciiTheme="majorHAnsi" w:hAnsiTheme="majorHAnsi" w:cstheme="majorHAnsi"/>
          <w:sz w:val="20"/>
          <w:szCs w:val="20"/>
        </w:rPr>
      </w:pPr>
    </w:p>
    <w:p w14:paraId="48EBC98B" w14:textId="77777777" w:rsidR="002B126D" w:rsidRPr="00C20AFB" w:rsidRDefault="002B126D" w:rsidP="00F94EBA">
      <w:pPr>
        <w:spacing w:line="360" w:lineRule="auto"/>
        <w:rPr>
          <w:rFonts w:asciiTheme="majorHAnsi" w:hAnsiTheme="majorHAnsi" w:cstheme="majorHAnsi"/>
          <w:b/>
          <w:bCs/>
          <w:sz w:val="20"/>
          <w:szCs w:val="20"/>
        </w:rPr>
      </w:pPr>
      <w:r w:rsidRPr="00C20AFB">
        <w:rPr>
          <w:rFonts w:asciiTheme="majorHAnsi" w:hAnsiTheme="majorHAnsi" w:cstheme="majorHAnsi"/>
          <w:b/>
          <w:bCs/>
          <w:sz w:val="20"/>
          <w:szCs w:val="20"/>
        </w:rPr>
        <w:t>Monthly housekeeping (10 minutes)</w:t>
      </w:r>
    </w:p>
    <w:p w14:paraId="640A5BC1" w14:textId="77777777" w:rsidR="00C20AFB" w:rsidRDefault="002B126D" w:rsidP="00F94EBA">
      <w:pPr>
        <w:pStyle w:val="ListParagraph"/>
        <w:numPr>
          <w:ilvl w:val="0"/>
          <w:numId w:val="37"/>
        </w:numPr>
        <w:spacing w:line="360" w:lineRule="auto"/>
        <w:rPr>
          <w:rFonts w:asciiTheme="majorHAnsi" w:hAnsiTheme="majorHAnsi" w:cstheme="majorHAnsi"/>
          <w:sz w:val="20"/>
          <w:szCs w:val="20"/>
        </w:rPr>
      </w:pPr>
      <w:r w:rsidRPr="00C20AFB">
        <w:rPr>
          <w:rFonts w:asciiTheme="majorHAnsi" w:hAnsiTheme="majorHAnsi" w:cstheme="majorHAnsi"/>
          <w:sz w:val="20"/>
          <w:szCs w:val="20"/>
        </w:rPr>
        <w:t>Check that the month’s bank statements and bank reconciliations are filed.</w:t>
      </w:r>
    </w:p>
    <w:p w14:paraId="1C4CFBFC" w14:textId="77777777" w:rsidR="00C20AFB" w:rsidRDefault="002B126D" w:rsidP="00F94EBA">
      <w:pPr>
        <w:pStyle w:val="ListParagraph"/>
        <w:numPr>
          <w:ilvl w:val="0"/>
          <w:numId w:val="37"/>
        </w:numPr>
        <w:spacing w:line="360" w:lineRule="auto"/>
        <w:rPr>
          <w:rFonts w:asciiTheme="majorHAnsi" w:hAnsiTheme="majorHAnsi" w:cstheme="majorHAnsi"/>
          <w:sz w:val="20"/>
          <w:szCs w:val="20"/>
        </w:rPr>
      </w:pPr>
      <w:r w:rsidRPr="00C20AFB">
        <w:rPr>
          <w:rFonts w:asciiTheme="majorHAnsi" w:hAnsiTheme="majorHAnsi" w:cstheme="majorHAnsi"/>
          <w:sz w:val="20"/>
          <w:szCs w:val="20"/>
        </w:rPr>
        <w:t>Check that every large payment has a pack (invoice + approval + proof).</w:t>
      </w:r>
    </w:p>
    <w:p w14:paraId="05772CDF" w14:textId="283F37D0" w:rsidR="002B126D" w:rsidRPr="00C20AFB" w:rsidRDefault="002B126D" w:rsidP="00F94EBA">
      <w:pPr>
        <w:pStyle w:val="ListParagraph"/>
        <w:numPr>
          <w:ilvl w:val="0"/>
          <w:numId w:val="37"/>
        </w:numPr>
        <w:spacing w:line="360" w:lineRule="auto"/>
        <w:rPr>
          <w:rFonts w:asciiTheme="majorHAnsi" w:hAnsiTheme="majorHAnsi" w:cstheme="majorHAnsi"/>
          <w:sz w:val="20"/>
          <w:szCs w:val="20"/>
        </w:rPr>
      </w:pPr>
      <w:r w:rsidRPr="00C20AFB">
        <w:rPr>
          <w:rFonts w:asciiTheme="majorHAnsi" w:hAnsiTheme="majorHAnsi" w:cstheme="majorHAnsi"/>
          <w:sz w:val="20"/>
          <w:szCs w:val="20"/>
        </w:rPr>
        <w:t>Move stray items out of Downloads into the correct folders.</w:t>
      </w:r>
    </w:p>
    <w:p w14:paraId="48010D86" w14:textId="77777777" w:rsidR="002B126D" w:rsidRPr="00F94EBA" w:rsidRDefault="002B126D" w:rsidP="00F94EBA">
      <w:pPr>
        <w:spacing w:line="360" w:lineRule="auto"/>
        <w:rPr>
          <w:rFonts w:asciiTheme="majorHAnsi" w:hAnsiTheme="majorHAnsi" w:cstheme="majorHAnsi"/>
          <w:sz w:val="20"/>
          <w:szCs w:val="20"/>
        </w:rPr>
      </w:pPr>
    </w:p>
    <w:p w14:paraId="2D42F8D0" w14:textId="6B70B574" w:rsidR="002B126D" w:rsidRPr="00F94EBA" w:rsidRDefault="002B126D" w:rsidP="00F94EBA">
      <w:pPr>
        <w:spacing w:line="360" w:lineRule="auto"/>
        <w:rPr>
          <w:rFonts w:asciiTheme="majorHAnsi" w:hAnsiTheme="majorHAnsi" w:cstheme="majorHAnsi"/>
          <w:sz w:val="20"/>
          <w:szCs w:val="20"/>
        </w:rPr>
      </w:pPr>
      <w:r w:rsidRPr="00C20AFB">
        <w:rPr>
          <w:rFonts w:asciiTheme="majorHAnsi" w:hAnsiTheme="majorHAnsi" w:cstheme="majorHAnsi"/>
          <w:b/>
          <w:bCs/>
          <w:sz w:val="20"/>
          <w:szCs w:val="20"/>
        </w:rPr>
        <w:t>Tip:</w:t>
      </w:r>
      <w:r w:rsidRPr="00F94EBA">
        <w:rPr>
          <w:rFonts w:asciiTheme="majorHAnsi" w:hAnsiTheme="majorHAnsi" w:cstheme="majorHAnsi"/>
          <w:sz w:val="20"/>
          <w:szCs w:val="20"/>
        </w:rPr>
        <w:t xml:space="preserve"> If you are unsure where something belongs, file it where an auditor would ask for it first. Then add the entity name in the filename so it is searchable.</w:t>
      </w:r>
    </w:p>
    <w:sectPr w:rsidR="002B126D" w:rsidRPr="00F94EBA" w:rsidSect="002B126D">
      <w:pgSz w:w="11910" w:h="16840"/>
      <w:pgMar w:top="0" w:right="1700" w:bottom="0"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4BD6" w14:textId="77777777" w:rsidR="00451D82" w:rsidRDefault="00451D82" w:rsidP="00EA7516">
      <w:r>
        <w:separator/>
      </w:r>
    </w:p>
  </w:endnote>
  <w:endnote w:type="continuationSeparator" w:id="0">
    <w:p w14:paraId="6737F9F6" w14:textId="77777777" w:rsidR="00451D82" w:rsidRDefault="00451D82" w:rsidP="00E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rlito">
    <w:altName w:val="Calibri"/>
    <w:panose1 w:val="020B0604020202020204"/>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6B01" w14:textId="77777777" w:rsidR="00451D82" w:rsidRDefault="00451D82" w:rsidP="00EA7516">
      <w:r>
        <w:separator/>
      </w:r>
    </w:p>
  </w:footnote>
  <w:footnote w:type="continuationSeparator" w:id="0">
    <w:p w14:paraId="036AD149" w14:textId="77777777" w:rsidR="00451D82" w:rsidRDefault="00451D82" w:rsidP="00EA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CB6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4452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1E0A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4"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5" w15:restartNumberingAfterBreak="0">
    <w:nsid w:val="FFFFFF89"/>
    <w:multiLevelType w:val="singleLevel"/>
    <w:tmpl w:val="EDB494A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97061"/>
    <w:multiLevelType w:val="hybridMultilevel"/>
    <w:tmpl w:val="0630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C76F5"/>
    <w:multiLevelType w:val="hybridMultilevel"/>
    <w:tmpl w:val="61D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01637"/>
    <w:multiLevelType w:val="hybridMultilevel"/>
    <w:tmpl w:val="E882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01986"/>
    <w:multiLevelType w:val="hybridMultilevel"/>
    <w:tmpl w:val="9C88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A5C7F"/>
    <w:multiLevelType w:val="hybridMultilevel"/>
    <w:tmpl w:val="65A6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19D3"/>
    <w:multiLevelType w:val="hybridMultilevel"/>
    <w:tmpl w:val="D16C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D86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4746E"/>
    <w:multiLevelType w:val="hybridMultilevel"/>
    <w:tmpl w:val="BF68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75C73"/>
    <w:multiLevelType w:val="hybridMultilevel"/>
    <w:tmpl w:val="8152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A4B14"/>
    <w:multiLevelType w:val="hybridMultilevel"/>
    <w:tmpl w:val="6AAE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85B42"/>
    <w:multiLevelType w:val="hybridMultilevel"/>
    <w:tmpl w:val="703AB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FF8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6DBF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C13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66FE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D6A8A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E8F3D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604591">
    <w:abstractNumId w:val="30"/>
  </w:num>
  <w:num w:numId="2" w16cid:durableId="716663722">
    <w:abstractNumId w:val="9"/>
  </w:num>
  <w:num w:numId="3" w16cid:durableId="361129344">
    <w:abstractNumId w:val="24"/>
  </w:num>
  <w:num w:numId="4" w16cid:durableId="743449772">
    <w:abstractNumId w:val="29"/>
  </w:num>
  <w:num w:numId="5" w16cid:durableId="1160341693">
    <w:abstractNumId w:val="13"/>
  </w:num>
  <w:num w:numId="6" w16cid:durableId="98792495">
    <w:abstractNumId w:val="17"/>
  </w:num>
  <w:num w:numId="7" w16cid:durableId="891698342">
    <w:abstractNumId w:val="21"/>
  </w:num>
  <w:num w:numId="8" w16cid:durableId="420762846">
    <w:abstractNumId w:val="32"/>
  </w:num>
  <w:num w:numId="9" w16cid:durableId="1502235199">
    <w:abstractNumId w:val="15"/>
  </w:num>
  <w:num w:numId="10" w16cid:durableId="1237009819">
    <w:abstractNumId w:val="23"/>
  </w:num>
  <w:num w:numId="11" w16cid:durableId="967127867">
    <w:abstractNumId w:val="6"/>
  </w:num>
  <w:num w:numId="12" w16cid:durableId="148636635">
    <w:abstractNumId w:val="18"/>
  </w:num>
  <w:num w:numId="13" w16cid:durableId="36468885">
    <w:abstractNumId w:val="27"/>
  </w:num>
  <w:num w:numId="14" w16cid:durableId="909538846">
    <w:abstractNumId w:val="25"/>
  </w:num>
  <w:num w:numId="15" w16cid:durableId="1429157011">
    <w:abstractNumId w:val="4"/>
  </w:num>
  <w:num w:numId="16" w16cid:durableId="1361862101">
    <w:abstractNumId w:val="3"/>
  </w:num>
  <w:num w:numId="17" w16cid:durableId="1035690960">
    <w:abstractNumId w:val="5"/>
  </w:num>
  <w:num w:numId="18" w16cid:durableId="686903815">
    <w:abstractNumId w:val="8"/>
  </w:num>
  <w:num w:numId="19" w16cid:durableId="553084145">
    <w:abstractNumId w:val="26"/>
  </w:num>
  <w:num w:numId="20" w16cid:durableId="388113391">
    <w:abstractNumId w:val="22"/>
  </w:num>
  <w:num w:numId="21" w16cid:durableId="1663466252">
    <w:abstractNumId w:val="20"/>
  </w:num>
  <w:num w:numId="22" w16cid:durableId="1304045992">
    <w:abstractNumId w:val="16"/>
  </w:num>
  <w:num w:numId="23" w16cid:durableId="1340500768">
    <w:abstractNumId w:val="34"/>
  </w:num>
  <w:num w:numId="24" w16cid:durableId="1641611412">
    <w:abstractNumId w:val="35"/>
  </w:num>
  <w:num w:numId="25" w16cid:durableId="1769155521">
    <w:abstractNumId w:val="33"/>
  </w:num>
  <w:num w:numId="26" w16cid:durableId="1745562088">
    <w:abstractNumId w:val="1"/>
  </w:num>
  <w:num w:numId="27" w16cid:durableId="2102330035">
    <w:abstractNumId w:val="36"/>
  </w:num>
  <w:num w:numId="28" w16cid:durableId="859780043">
    <w:abstractNumId w:val="2"/>
  </w:num>
  <w:num w:numId="29" w16cid:durableId="562258843">
    <w:abstractNumId w:val="31"/>
  </w:num>
  <w:num w:numId="30" w16cid:durableId="1537354459">
    <w:abstractNumId w:val="0"/>
  </w:num>
  <w:num w:numId="31" w16cid:durableId="1813984853">
    <w:abstractNumId w:val="12"/>
  </w:num>
  <w:num w:numId="32" w16cid:durableId="951134852">
    <w:abstractNumId w:val="28"/>
  </w:num>
  <w:num w:numId="33" w16cid:durableId="1464233769">
    <w:abstractNumId w:val="19"/>
  </w:num>
  <w:num w:numId="34" w16cid:durableId="138960062">
    <w:abstractNumId w:val="10"/>
  </w:num>
  <w:num w:numId="35" w16cid:durableId="880941781">
    <w:abstractNumId w:val="7"/>
  </w:num>
  <w:num w:numId="36" w16cid:durableId="252131298">
    <w:abstractNumId w:val="11"/>
  </w:num>
  <w:num w:numId="37" w16cid:durableId="728068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2A"/>
    <w:rsid w:val="000203DE"/>
    <w:rsid w:val="00021798"/>
    <w:rsid w:val="000640BB"/>
    <w:rsid w:val="0007228F"/>
    <w:rsid w:val="00082C95"/>
    <w:rsid w:val="000A0C55"/>
    <w:rsid w:val="000B30FB"/>
    <w:rsid w:val="000B4E5F"/>
    <w:rsid w:val="000B7A73"/>
    <w:rsid w:val="000D7CDB"/>
    <w:rsid w:val="000F59BF"/>
    <w:rsid w:val="000F6A1D"/>
    <w:rsid w:val="0011687E"/>
    <w:rsid w:val="001232C8"/>
    <w:rsid w:val="00123C6D"/>
    <w:rsid w:val="00130D76"/>
    <w:rsid w:val="001371E9"/>
    <w:rsid w:val="0015161B"/>
    <w:rsid w:val="00153238"/>
    <w:rsid w:val="00153445"/>
    <w:rsid w:val="00164756"/>
    <w:rsid w:val="00166E62"/>
    <w:rsid w:val="00180C64"/>
    <w:rsid w:val="0019154E"/>
    <w:rsid w:val="001A3F0B"/>
    <w:rsid w:val="001C0EED"/>
    <w:rsid w:val="001E0ACB"/>
    <w:rsid w:val="001E6F85"/>
    <w:rsid w:val="001F63BD"/>
    <w:rsid w:val="00237CC7"/>
    <w:rsid w:val="00242F1F"/>
    <w:rsid w:val="00243A0A"/>
    <w:rsid w:val="00254CB0"/>
    <w:rsid w:val="00257A4C"/>
    <w:rsid w:val="0028182B"/>
    <w:rsid w:val="0028344E"/>
    <w:rsid w:val="0028514B"/>
    <w:rsid w:val="0029531E"/>
    <w:rsid w:val="002B126D"/>
    <w:rsid w:val="002C22E1"/>
    <w:rsid w:val="002C2461"/>
    <w:rsid w:val="002D4230"/>
    <w:rsid w:val="00312CA0"/>
    <w:rsid w:val="00314AB7"/>
    <w:rsid w:val="0033437A"/>
    <w:rsid w:val="00392412"/>
    <w:rsid w:val="003B4002"/>
    <w:rsid w:val="003B600F"/>
    <w:rsid w:val="003D1CD0"/>
    <w:rsid w:val="003D4122"/>
    <w:rsid w:val="003E35DA"/>
    <w:rsid w:val="003F6EB6"/>
    <w:rsid w:val="0043632A"/>
    <w:rsid w:val="00451D82"/>
    <w:rsid w:val="00456CF8"/>
    <w:rsid w:val="004918A6"/>
    <w:rsid w:val="004A30FE"/>
    <w:rsid w:val="004A58D2"/>
    <w:rsid w:val="004B39A4"/>
    <w:rsid w:val="004B6355"/>
    <w:rsid w:val="004F2F18"/>
    <w:rsid w:val="00502D81"/>
    <w:rsid w:val="00510F45"/>
    <w:rsid w:val="0053523F"/>
    <w:rsid w:val="005371D2"/>
    <w:rsid w:val="005378E9"/>
    <w:rsid w:val="005409AC"/>
    <w:rsid w:val="00557B53"/>
    <w:rsid w:val="00571D28"/>
    <w:rsid w:val="00572845"/>
    <w:rsid w:val="00572C85"/>
    <w:rsid w:val="005927CC"/>
    <w:rsid w:val="005C3D8A"/>
    <w:rsid w:val="005E7700"/>
    <w:rsid w:val="00620425"/>
    <w:rsid w:val="0062517C"/>
    <w:rsid w:val="006273E3"/>
    <w:rsid w:val="0063233B"/>
    <w:rsid w:val="00634DE5"/>
    <w:rsid w:val="006C5197"/>
    <w:rsid w:val="006E3C3E"/>
    <w:rsid w:val="006E6024"/>
    <w:rsid w:val="006F6C64"/>
    <w:rsid w:val="007408BA"/>
    <w:rsid w:val="0074438C"/>
    <w:rsid w:val="00755AF9"/>
    <w:rsid w:val="007628D7"/>
    <w:rsid w:val="00764129"/>
    <w:rsid w:val="007733B1"/>
    <w:rsid w:val="007808C2"/>
    <w:rsid w:val="00784551"/>
    <w:rsid w:val="00792D9A"/>
    <w:rsid w:val="007C0D5B"/>
    <w:rsid w:val="007D7966"/>
    <w:rsid w:val="007E1B0B"/>
    <w:rsid w:val="0080682A"/>
    <w:rsid w:val="008327FA"/>
    <w:rsid w:val="008418EF"/>
    <w:rsid w:val="0088244E"/>
    <w:rsid w:val="0088367D"/>
    <w:rsid w:val="008B1BD4"/>
    <w:rsid w:val="008B4AB9"/>
    <w:rsid w:val="008B6475"/>
    <w:rsid w:val="008C5930"/>
    <w:rsid w:val="008C6FB9"/>
    <w:rsid w:val="008D6306"/>
    <w:rsid w:val="008E20B6"/>
    <w:rsid w:val="00922AE2"/>
    <w:rsid w:val="009378A5"/>
    <w:rsid w:val="00951A9A"/>
    <w:rsid w:val="0095543B"/>
    <w:rsid w:val="00971536"/>
    <w:rsid w:val="00981289"/>
    <w:rsid w:val="009C139D"/>
    <w:rsid w:val="009D12BC"/>
    <w:rsid w:val="00A238F7"/>
    <w:rsid w:val="00A347CF"/>
    <w:rsid w:val="00A432FB"/>
    <w:rsid w:val="00A6621B"/>
    <w:rsid w:val="00A7247E"/>
    <w:rsid w:val="00A96244"/>
    <w:rsid w:val="00AB36A4"/>
    <w:rsid w:val="00AC6725"/>
    <w:rsid w:val="00AE00A5"/>
    <w:rsid w:val="00AF6340"/>
    <w:rsid w:val="00B04497"/>
    <w:rsid w:val="00B06B05"/>
    <w:rsid w:val="00B14286"/>
    <w:rsid w:val="00B255A0"/>
    <w:rsid w:val="00B52526"/>
    <w:rsid w:val="00B7421E"/>
    <w:rsid w:val="00BA788F"/>
    <w:rsid w:val="00BF110B"/>
    <w:rsid w:val="00C113BE"/>
    <w:rsid w:val="00C20AFB"/>
    <w:rsid w:val="00C3336C"/>
    <w:rsid w:val="00C65329"/>
    <w:rsid w:val="00C66A08"/>
    <w:rsid w:val="00C822A4"/>
    <w:rsid w:val="00C8580E"/>
    <w:rsid w:val="00CA1D6B"/>
    <w:rsid w:val="00CA2CB6"/>
    <w:rsid w:val="00CB11EA"/>
    <w:rsid w:val="00CC32FA"/>
    <w:rsid w:val="00CD1F97"/>
    <w:rsid w:val="00CE3B1A"/>
    <w:rsid w:val="00CE5855"/>
    <w:rsid w:val="00D14B48"/>
    <w:rsid w:val="00D248A5"/>
    <w:rsid w:val="00D270AA"/>
    <w:rsid w:val="00D30FAF"/>
    <w:rsid w:val="00D374D7"/>
    <w:rsid w:val="00D543D4"/>
    <w:rsid w:val="00D761CB"/>
    <w:rsid w:val="00D81D72"/>
    <w:rsid w:val="00D9209D"/>
    <w:rsid w:val="00D93E61"/>
    <w:rsid w:val="00DB7A67"/>
    <w:rsid w:val="00DB7D9F"/>
    <w:rsid w:val="00DD0721"/>
    <w:rsid w:val="00DD4D0E"/>
    <w:rsid w:val="00DD5C40"/>
    <w:rsid w:val="00E054BD"/>
    <w:rsid w:val="00E94075"/>
    <w:rsid w:val="00EA7516"/>
    <w:rsid w:val="00EB54CA"/>
    <w:rsid w:val="00EB56DE"/>
    <w:rsid w:val="00EB7B42"/>
    <w:rsid w:val="00EF5545"/>
    <w:rsid w:val="00F15E9D"/>
    <w:rsid w:val="00F316B8"/>
    <w:rsid w:val="00F341ED"/>
    <w:rsid w:val="00F4428B"/>
    <w:rsid w:val="00F458C9"/>
    <w:rsid w:val="00F821FD"/>
    <w:rsid w:val="00F94EBA"/>
    <w:rsid w:val="00FA2803"/>
    <w:rsid w:val="00FA662D"/>
    <w:rsid w:val="00FC372B"/>
    <w:rsid w:val="00FC52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3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Heading1">
    <w:name w:val="heading 1"/>
    <w:basedOn w:val="Normal"/>
    <w:next w:val="Normal"/>
    <w:link w:val="Heading1Char"/>
    <w:uiPriority w:val="9"/>
    <w:qFormat/>
    <w:rsid w:val="00784551"/>
    <w:pPr>
      <w:keepNext/>
      <w:keepLines/>
      <w:pBdr>
        <w:top w:val="single" w:sz="4" w:space="2" w:color="BBC0C5" w:themeColor="text1" w:themeTint="66"/>
        <w:bottom w:val="single" w:sz="4" w:space="2" w:color="BBC0C5" w:themeColor="text1" w:themeTint="66"/>
      </w:pBdr>
      <w:spacing w:before="360" w:after="100"/>
      <w:outlineLvl w:val="0"/>
    </w:pPr>
    <w:rPr>
      <w:rFonts w:ascii="Arial" w:eastAsiaTheme="majorEastAsia" w:hAnsi="Arial" w:cstheme="majorBidi"/>
      <w:b/>
      <w:bCs/>
      <w:smallCaps/>
      <w:color w:val="591642" w:themeColor="accent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3A0A"/>
    <w:pPr>
      <w:ind w:left="720"/>
      <w:contextualSpacing/>
    </w:pPr>
  </w:style>
  <w:style w:type="character" w:customStyle="1" w:styleId="Heading1Char">
    <w:name w:val="Heading 1 Char"/>
    <w:basedOn w:val="DefaultParagraphFont"/>
    <w:link w:val="Heading1"/>
    <w:uiPriority w:val="9"/>
    <w:rsid w:val="00784551"/>
    <w:rPr>
      <w:rFonts w:ascii="Arial" w:eastAsiaTheme="majorEastAsia" w:hAnsi="Arial" w:cstheme="majorBidi"/>
      <w:b/>
      <w:bCs/>
      <w:smallCaps/>
      <w:color w:val="591642" w:themeColor="accent2"/>
      <w:sz w:val="30"/>
      <w:szCs w:val="32"/>
    </w:rPr>
  </w:style>
  <w:style w:type="paragraph" w:styleId="Title">
    <w:name w:val="Title"/>
    <w:basedOn w:val="Normal"/>
    <w:next w:val="Normal"/>
    <w:link w:val="TitleChar"/>
    <w:uiPriority w:val="10"/>
    <w:qFormat/>
    <w:rsid w:val="007808C2"/>
    <w:pPr>
      <w:spacing w:before="0" w:after="80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leChar">
    <w:name w:val="Title Char"/>
    <w:basedOn w:val="DefaultParagraphFont"/>
    <w:link w:val="Title"/>
    <w:uiPriority w:val="10"/>
    <w:rsid w:val="007808C2"/>
    <w:rPr>
      <w:rFonts w:asciiTheme="majorHAnsi" w:eastAsiaTheme="majorEastAsia" w:hAnsiTheme="majorHAnsi" w:cstheme="majorBidi"/>
      <w:smallCaps/>
      <w:noProof/>
      <w:color w:val="591642" w:themeColor="accent2"/>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nhideWhenUsed/>
    <w:rsid w:val="008327FA"/>
    <w:pPr>
      <w:tabs>
        <w:tab w:val="center" w:pos="4513"/>
        <w:tab w:val="right" w:pos="9026"/>
      </w:tabs>
      <w:spacing w:before="0" w:after="0"/>
    </w:pPr>
  </w:style>
  <w:style w:type="character" w:customStyle="1" w:styleId="FooterChar">
    <w:name w:val="Footer Char"/>
    <w:basedOn w:val="DefaultParagraphFont"/>
    <w:link w:val="Footer"/>
    <w:rsid w:val="008327FA"/>
    <w:rPr>
      <w:color w:val="44494F" w:themeColor="text1" w:themeShade="BF"/>
      <w:sz w:val="23"/>
    </w:rPr>
  </w:style>
  <w:style w:type="paragraph" w:styleId="ListBullet">
    <w:name w:val="List Bullet"/>
    <w:basedOn w:val="Normal"/>
    <w:uiPriority w:val="99"/>
    <w:unhideWhenUsed/>
    <w:rsid w:val="00CD1F97"/>
    <w:pPr>
      <w:numPr>
        <w:numId w:val="17"/>
      </w:numPr>
      <w:tabs>
        <w:tab w:val="clear" w:pos="360"/>
      </w:tabs>
      <w:spacing w:before="0" w:after="200" w:line="276" w:lineRule="auto"/>
      <w:ind w:left="0" w:firstLine="0"/>
      <w:contextualSpacing/>
    </w:pPr>
    <w:rPr>
      <w:rFonts w:ascii="Calibri" w:eastAsia="Calibri" w:hAnsi="Calibri"/>
      <w:color w:val="auto"/>
      <w:sz w:val="22"/>
      <w:szCs w:val="22"/>
    </w:rPr>
  </w:style>
  <w:style w:type="character" w:customStyle="1" w:styleId="normaltextrun">
    <w:name w:val="normaltextrun"/>
    <w:basedOn w:val="DefaultParagraphFont"/>
    <w:rsid w:val="00CA1D6B"/>
  </w:style>
  <w:style w:type="character" w:customStyle="1" w:styleId="eop">
    <w:name w:val="eop"/>
    <w:basedOn w:val="DefaultParagraphFont"/>
    <w:rsid w:val="00CA1D6B"/>
  </w:style>
  <w:style w:type="paragraph" w:customStyle="1" w:styleId="cvgsua">
    <w:name w:val="cvgsua"/>
    <w:basedOn w:val="Normal"/>
    <w:rsid w:val="00C8580E"/>
    <w:pPr>
      <w:spacing w:before="100" w:beforeAutospacing="1" w:after="100" w:afterAutospacing="1"/>
    </w:pPr>
    <w:rPr>
      <w:rFonts w:ascii="Times New Roman" w:eastAsia="Times New Roman" w:hAnsi="Times New Roman" w:cs="Times New Roman"/>
      <w:color w:val="auto"/>
      <w:sz w:val="24"/>
      <w:lang w:val="en-ZA" w:eastAsia="en-GB"/>
    </w:rPr>
  </w:style>
  <w:style w:type="character" w:customStyle="1" w:styleId="agcmg">
    <w:name w:val="a_gcmg"/>
    <w:basedOn w:val="DefaultParagraphFont"/>
    <w:rsid w:val="00C8580E"/>
  </w:style>
  <w:style w:type="paragraph" w:customStyle="1" w:styleId="Default">
    <w:name w:val="Default"/>
    <w:rsid w:val="002B126D"/>
    <w:pPr>
      <w:autoSpaceDE w:val="0"/>
      <w:autoSpaceDN w:val="0"/>
      <w:adjustRightInd w:val="0"/>
    </w:pPr>
    <w:rPr>
      <w:rFonts w:ascii="Carlito" w:hAnsi="Carlito" w:cs="Carlito"/>
      <w:color w:val="000000"/>
      <w:lang w:val="en-GB"/>
    </w:rPr>
  </w:style>
  <w:style w:type="paragraph" w:customStyle="1" w:styleId="TableParagraph">
    <w:name w:val="Table Paragraph"/>
    <w:basedOn w:val="Normal"/>
    <w:uiPriority w:val="1"/>
    <w:qFormat/>
    <w:rsid w:val="002B126D"/>
    <w:pPr>
      <w:autoSpaceDE w:val="0"/>
      <w:autoSpaceDN w:val="0"/>
      <w:adjustRightInd w:val="0"/>
      <w:spacing w:before="101" w:after="0"/>
      <w:ind w:left="50"/>
    </w:pPr>
    <w:rPr>
      <w:rFonts w:ascii="Arial" w:hAnsi="Arial" w:cs="Arial"/>
      <w:color w:val="aut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wen.tpcsa/Library/Containers/com.microsoft.Word/Data/Library/Application%20Support/Microsoft/Office/16.0/DTS/Search/%7bF86FCAEA-69D2-A34D-8F90-16157850F0B0%7dtf56485518_win32.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2.xml><?xml version="1.0" encoding="utf-8"?>
<ds:datastoreItem xmlns:ds="http://schemas.openxmlformats.org/officeDocument/2006/customXml" ds:itemID="{A961E71E-478A-CD45-B25D-395B7FC0D61D}">
  <ds:schemaRefs>
    <ds:schemaRef ds:uri="http://schemas.openxmlformats.org/officeDocument/2006/bibliography"/>
  </ds:schemaRefs>
</ds:datastoreItem>
</file>

<file path=customXml/itemProps3.xml><?xml version="1.0" encoding="utf-8"?>
<ds:datastoreItem xmlns:ds="http://schemas.openxmlformats.org/officeDocument/2006/customXml" ds:itemID="{D312178C-2034-47D2-A2E2-11540812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{F86FCAEA-69D2-A34D-8F90-16157850F0B0}tf56485518_win32.dotx</Template>
  <TotalTime>0</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2026-03-03T11:24:00Z</dcterms:created>
  <dcterms:modified xsi:type="dcterms:W3CDTF">2026-03-03T11:24:00Z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